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C3AE4" w14:textId="77777777" w:rsidR="001A1839" w:rsidRDefault="001A1839">
      <w:pPr>
        <w:widowControl w:val="0"/>
        <w:pBdr>
          <w:top w:val="nil"/>
          <w:left w:val="nil"/>
          <w:bottom w:val="nil"/>
          <w:right w:val="nil"/>
          <w:between w:val="nil"/>
        </w:pBdr>
        <w:spacing w:line="276" w:lineRule="auto"/>
        <w:rPr>
          <w:rFonts w:ascii="Arial" w:eastAsia="Arial" w:hAnsi="Arial" w:cs="Arial"/>
        </w:rPr>
      </w:pPr>
    </w:p>
    <w:tbl>
      <w:tblPr>
        <w:tblStyle w:val="a1"/>
        <w:tblW w:w="100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5"/>
        <w:gridCol w:w="11"/>
        <w:gridCol w:w="4019"/>
      </w:tblGrid>
      <w:tr w:rsidR="001A1839" w14:paraId="62F9AEF5" w14:textId="77777777">
        <w:trPr>
          <w:jc w:val="center"/>
        </w:trPr>
        <w:tc>
          <w:tcPr>
            <w:tcW w:w="10055" w:type="dxa"/>
            <w:gridSpan w:val="3"/>
          </w:tcPr>
          <w:p w14:paraId="786C049B" w14:textId="77777777" w:rsidR="001A1839" w:rsidRDefault="00000000">
            <w:pPr>
              <w:tabs>
                <w:tab w:val="left" w:pos="3019"/>
              </w:tabs>
              <w:spacing w:line="276"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TALLER</w:t>
            </w:r>
          </w:p>
        </w:tc>
      </w:tr>
      <w:tr w:rsidR="001A1839" w14:paraId="516D4744" w14:textId="77777777">
        <w:trPr>
          <w:jc w:val="center"/>
        </w:trPr>
        <w:tc>
          <w:tcPr>
            <w:tcW w:w="6025" w:type="dxa"/>
          </w:tcPr>
          <w:p w14:paraId="1FB9E890" w14:textId="77777777" w:rsidR="001A1839" w:rsidRDefault="00000000">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Nombre: </w:t>
            </w:r>
          </w:p>
        </w:tc>
        <w:tc>
          <w:tcPr>
            <w:tcW w:w="4030" w:type="dxa"/>
            <w:gridSpan w:val="2"/>
          </w:tcPr>
          <w:p w14:paraId="3A1BA3F2" w14:textId="00DF3F9B" w:rsidR="001A1839" w:rsidRDefault="00000000">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Fecha:</w:t>
            </w:r>
            <w:r w:rsidR="000A54A4">
              <w:rPr>
                <w:rFonts w:ascii="Times New Roman" w:eastAsia="Times New Roman" w:hAnsi="Times New Roman" w:cs="Times New Roman"/>
                <w:b/>
                <w:sz w:val="24"/>
                <w:szCs w:val="24"/>
              </w:rPr>
              <w:t xml:space="preserve"> </w:t>
            </w:r>
            <w:r w:rsidR="001E4785">
              <w:rPr>
                <w:rFonts w:ascii="Times New Roman" w:eastAsia="Times New Roman" w:hAnsi="Times New Roman" w:cs="Times New Roman"/>
                <w:b/>
                <w:sz w:val="24"/>
                <w:szCs w:val="24"/>
              </w:rPr>
              <w:t xml:space="preserve"> </w:t>
            </w:r>
            <w:r w:rsidR="001E4785" w:rsidRPr="001E4785">
              <w:rPr>
                <w:rFonts w:ascii="Times New Roman" w:eastAsia="Times New Roman" w:hAnsi="Times New Roman" w:cs="Times New Roman"/>
                <w:bCs/>
                <w:sz w:val="24"/>
                <w:szCs w:val="24"/>
              </w:rPr>
              <w:t>julio 16 del</w:t>
            </w:r>
            <w:r w:rsidR="000A54A4" w:rsidRPr="001E4785">
              <w:rPr>
                <w:rFonts w:ascii="Times New Roman" w:eastAsia="Times New Roman" w:hAnsi="Times New Roman" w:cs="Times New Roman"/>
                <w:bCs/>
                <w:sz w:val="24"/>
                <w:szCs w:val="24"/>
              </w:rPr>
              <w:t xml:space="preserve"> 2026</w:t>
            </w:r>
          </w:p>
        </w:tc>
      </w:tr>
      <w:tr w:rsidR="001A1839" w14:paraId="6CF146DF" w14:textId="77777777">
        <w:trPr>
          <w:jc w:val="center"/>
        </w:trPr>
        <w:tc>
          <w:tcPr>
            <w:tcW w:w="6025" w:type="dxa"/>
          </w:tcPr>
          <w:p w14:paraId="6853D910" w14:textId="467CBA54" w:rsidR="000A54A4" w:rsidRPr="000A54A4" w:rsidRDefault="00000000">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Tema</w:t>
            </w:r>
            <w:r>
              <w:rPr>
                <w:rFonts w:ascii="Times New Roman" w:eastAsia="Times New Roman" w:hAnsi="Times New Roman" w:cs="Times New Roman"/>
                <w:sz w:val="24"/>
                <w:szCs w:val="24"/>
              </w:rPr>
              <w:t xml:space="preserve">: </w:t>
            </w:r>
            <w:r w:rsidR="001E4785">
              <w:rPr>
                <w:rFonts w:ascii="Times New Roman" w:eastAsia="Times New Roman" w:hAnsi="Times New Roman" w:cs="Times New Roman"/>
                <w:sz w:val="24"/>
                <w:szCs w:val="24"/>
              </w:rPr>
              <w:t xml:space="preserve">voleibol </w:t>
            </w:r>
          </w:p>
        </w:tc>
        <w:tc>
          <w:tcPr>
            <w:tcW w:w="4030" w:type="dxa"/>
            <w:gridSpan w:val="2"/>
          </w:tcPr>
          <w:p w14:paraId="73BB2116" w14:textId="54E348AC" w:rsidR="001A1839" w:rsidRDefault="00000000">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Grado:</w:t>
            </w:r>
            <w:r w:rsidR="001E4785">
              <w:rPr>
                <w:rFonts w:ascii="Times New Roman" w:eastAsia="Times New Roman" w:hAnsi="Times New Roman" w:cs="Times New Roman"/>
                <w:b/>
                <w:sz w:val="24"/>
                <w:szCs w:val="24"/>
              </w:rPr>
              <w:t xml:space="preserve"> Decimo</w:t>
            </w:r>
          </w:p>
        </w:tc>
      </w:tr>
      <w:tr w:rsidR="001A1839" w14:paraId="3E0DE33D" w14:textId="77777777">
        <w:trPr>
          <w:jc w:val="center"/>
        </w:trPr>
        <w:tc>
          <w:tcPr>
            <w:tcW w:w="6025" w:type="dxa"/>
          </w:tcPr>
          <w:p w14:paraId="7F38B8D7" w14:textId="634E2614" w:rsidR="001A1839" w:rsidRDefault="00000000">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Docente:</w:t>
            </w:r>
            <w:r>
              <w:rPr>
                <w:rFonts w:ascii="Times New Roman" w:eastAsia="Times New Roman" w:hAnsi="Times New Roman" w:cs="Times New Roman"/>
                <w:sz w:val="24"/>
                <w:szCs w:val="24"/>
              </w:rPr>
              <w:t xml:space="preserve"> </w:t>
            </w:r>
            <w:r w:rsidR="000A54A4">
              <w:rPr>
                <w:rFonts w:ascii="Times New Roman" w:eastAsia="Times New Roman" w:hAnsi="Times New Roman" w:cs="Times New Roman"/>
                <w:sz w:val="24"/>
                <w:szCs w:val="24"/>
              </w:rPr>
              <w:t xml:space="preserve">Gustavo Adolfo Nieto </w:t>
            </w:r>
          </w:p>
        </w:tc>
        <w:tc>
          <w:tcPr>
            <w:tcW w:w="4030" w:type="dxa"/>
            <w:gridSpan w:val="2"/>
          </w:tcPr>
          <w:p w14:paraId="3E181C99" w14:textId="5200A4FA" w:rsidR="001A1839" w:rsidRDefault="00000000">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Tipo de Actividad:</w:t>
            </w:r>
            <w:r>
              <w:rPr>
                <w:rFonts w:ascii="Times New Roman" w:eastAsia="Times New Roman" w:hAnsi="Times New Roman" w:cs="Times New Roman"/>
                <w:sz w:val="24"/>
                <w:szCs w:val="24"/>
              </w:rPr>
              <w:t xml:space="preserve"> Individual</w:t>
            </w:r>
          </w:p>
        </w:tc>
      </w:tr>
      <w:tr w:rsidR="001A1839" w14:paraId="1272C62B" w14:textId="77777777">
        <w:trPr>
          <w:jc w:val="center"/>
        </w:trPr>
        <w:tc>
          <w:tcPr>
            <w:tcW w:w="6036" w:type="dxa"/>
            <w:gridSpan w:val="2"/>
          </w:tcPr>
          <w:p w14:paraId="35D363D7" w14:textId="56603905" w:rsidR="001A1839" w:rsidRDefault="00000000">
            <w:pPr>
              <w:tabs>
                <w:tab w:val="left" w:pos="3019"/>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Objetivo:</w:t>
            </w:r>
            <w:r w:rsidRPr="000A54A4">
              <w:rPr>
                <w:rFonts w:ascii="Times New Roman" w:eastAsia="Times New Roman" w:hAnsi="Times New Roman" w:cs="Times New Roman"/>
                <w:sz w:val="24"/>
                <w:szCs w:val="24"/>
              </w:rPr>
              <w:t xml:space="preserve"> </w:t>
            </w:r>
            <w:r w:rsidR="000A54A4" w:rsidRPr="000A54A4">
              <w:rPr>
                <w:rFonts w:ascii="Times New Roman" w:eastAsia="Times New Roman" w:hAnsi="Times New Roman" w:cs="Times New Roman"/>
                <w:sz w:val="24"/>
                <w:szCs w:val="24"/>
              </w:rPr>
              <w:t xml:space="preserve">Reconocer las normas oficiales del </w:t>
            </w:r>
            <w:r w:rsidR="001E4785">
              <w:rPr>
                <w:rFonts w:ascii="Times New Roman" w:eastAsia="Times New Roman" w:hAnsi="Times New Roman" w:cs="Times New Roman"/>
                <w:sz w:val="24"/>
                <w:szCs w:val="24"/>
              </w:rPr>
              <w:t xml:space="preserve"> voleibol </w:t>
            </w:r>
            <w:r w:rsidR="000A54A4" w:rsidRPr="000A54A4">
              <w:rPr>
                <w:rFonts w:ascii="Times New Roman" w:eastAsia="Times New Roman" w:hAnsi="Times New Roman" w:cs="Times New Roman"/>
                <w:sz w:val="24"/>
                <w:szCs w:val="24"/>
              </w:rPr>
              <w:t xml:space="preserve"> (dimensiones de cancha, tiempos de juego, faltas y violaciones) para comprender su aplicación dentro de un partido.</w:t>
            </w:r>
          </w:p>
        </w:tc>
        <w:tc>
          <w:tcPr>
            <w:tcW w:w="4019" w:type="dxa"/>
            <w:vAlign w:val="center"/>
          </w:tcPr>
          <w:p w14:paraId="09AA104B" w14:textId="77777777" w:rsidR="001A1839" w:rsidRDefault="00000000">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Nota:</w:t>
            </w:r>
          </w:p>
          <w:p w14:paraId="5C3FB0E9" w14:textId="77777777" w:rsidR="001A1839" w:rsidRDefault="001A1839">
            <w:pPr>
              <w:tabs>
                <w:tab w:val="left" w:pos="3019"/>
              </w:tabs>
              <w:spacing w:line="276" w:lineRule="auto"/>
              <w:rPr>
                <w:rFonts w:ascii="Times New Roman" w:eastAsia="Times New Roman" w:hAnsi="Times New Roman" w:cs="Times New Roman"/>
                <w:b/>
                <w:sz w:val="24"/>
                <w:szCs w:val="24"/>
              </w:rPr>
            </w:pPr>
          </w:p>
        </w:tc>
      </w:tr>
    </w:tbl>
    <w:p w14:paraId="58292C32" w14:textId="77777777" w:rsidR="001A1839" w:rsidRDefault="001A1839">
      <w:pPr>
        <w:jc w:val="both"/>
        <w:rPr>
          <w:rFonts w:ascii="Times New Roman" w:eastAsia="Times New Roman" w:hAnsi="Times New Roman" w:cs="Times New Roman"/>
          <w:sz w:val="24"/>
          <w:szCs w:val="24"/>
        </w:rPr>
      </w:pPr>
    </w:p>
    <w:p w14:paraId="3E916C6E" w14:textId="77777777" w:rsidR="001A1839" w:rsidRDefault="001A1839">
      <w:pPr>
        <w:jc w:val="both"/>
        <w:rPr>
          <w:rFonts w:ascii="Times New Roman" w:eastAsia="Times New Roman" w:hAnsi="Times New Roman" w:cs="Times New Roman"/>
          <w:sz w:val="24"/>
          <w:szCs w:val="24"/>
        </w:rPr>
      </w:pPr>
    </w:p>
    <w:p w14:paraId="1CE591A0" w14:textId="77777777" w:rsidR="008556A8" w:rsidRPr="008556A8" w:rsidRDefault="008556A8" w:rsidP="008556A8">
      <w:pPr>
        <w:jc w:val="both"/>
        <w:rPr>
          <w:rFonts w:ascii="Arial Narrow" w:eastAsia="Times New Roman" w:hAnsi="Arial Narrow" w:cs="Times New Roman"/>
          <w:b/>
          <w:bCs/>
          <w:sz w:val="24"/>
          <w:szCs w:val="24"/>
          <w:lang w:val="es-CO"/>
        </w:rPr>
      </w:pPr>
      <w:r w:rsidRPr="008556A8">
        <w:rPr>
          <w:rFonts w:ascii="Arial Narrow" w:eastAsia="Times New Roman" w:hAnsi="Arial Narrow" w:cs="Times New Roman"/>
          <w:b/>
          <w:bCs/>
          <w:sz w:val="24"/>
          <w:szCs w:val="24"/>
          <w:lang w:val="es-CO"/>
        </w:rPr>
        <w:t>Fundamentos y táctica del voleibol</w:t>
      </w:r>
    </w:p>
    <w:p w14:paraId="3FC6C76F" w14:textId="77777777" w:rsidR="008556A8" w:rsidRPr="008556A8" w:rsidRDefault="008556A8" w:rsidP="008556A8">
      <w:pPr>
        <w:jc w:val="both"/>
        <w:rPr>
          <w:rFonts w:ascii="Arial Narrow" w:eastAsia="Times New Roman" w:hAnsi="Arial Narrow" w:cs="Times New Roman"/>
          <w:b/>
          <w:bCs/>
          <w:sz w:val="24"/>
          <w:szCs w:val="24"/>
          <w:lang w:val="es-CO"/>
        </w:rPr>
      </w:pPr>
    </w:p>
    <w:p w14:paraId="461164DD" w14:textId="1B0C3E82"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 xml:space="preserve">Un equipo de voleibol se organiza en seis posiciones que combinan responsabilidades técnicas y tácticas. Está el </w:t>
      </w:r>
      <w:r w:rsidRPr="008556A8">
        <w:rPr>
          <w:rFonts w:ascii="Arial Narrow" w:eastAsia="Times New Roman" w:hAnsi="Arial Narrow" w:cs="Times New Roman"/>
          <w:b/>
          <w:bCs/>
          <w:sz w:val="24"/>
          <w:szCs w:val="24"/>
          <w:lang w:val="es-CO"/>
        </w:rPr>
        <w:t>colocador (armador)</w:t>
      </w:r>
      <w:r w:rsidRPr="008556A8">
        <w:rPr>
          <w:rFonts w:ascii="Arial Narrow" w:eastAsia="Times New Roman" w:hAnsi="Arial Narrow" w:cs="Times New Roman"/>
          <w:sz w:val="24"/>
          <w:szCs w:val="24"/>
          <w:lang w:val="es-CO"/>
        </w:rPr>
        <w:t xml:space="preserve">, encargado de distribuir el balón y organizar el ataque; los </w:t>
      </w:r>
      <w:r w:rsidRPr="008556A8">
        <w:rPr>
          <w:rFonts w:ascii="Arial Narrow" w:eastAsia="Times New Roman" w:hAnsi="Arial Narrow" w:cs="Times New Roman"/>
          <w:b/>
          <w:bCs/>
          <w:sz w:val="24"/>
          <w:szCs w:val="24"/>
          <w:lang w:val="es-CO"/>
        </w:rPr>
        <w:t>atacantes de punta (opuestos y receptores-atacantes)</w:t>
      </w:r>
      <w:r w:rsidRPr="008556A8">
        <w:rPr>
          <w:rFonts w:ascii="Arial Narrow" w:eastAsia="Times New Roman" w:hAnsi="Arial Narrow" w:cs="Times New Roman"/>
          <w:sz w:val="24"/>
          <w:szCs w:val="24"/>
          <w:lang w:val="es-CO"/>
        </w:rPr>
        <w:t xml:space="preserve">, que rematan desde los extremos de la red; el </w:t>
      </w:r>
      <w:r w:rsidRPr="008556A8">
        <w:rPr>
          <w:rFonts w:ascii="Arial Narrow" w:eastAsia="Times New Roman" w:hAnsi="Arial Narrow" w:cs="Times New Roman"/>
          <w:b/>
          <w:bCs/>
          <w:sz w:val="24"/>
          <w:szCs w:val="24"/>
          <w:lang w:val="es-CO"/>
        </w:rPr>
        <w:t>central</w:t>
      </w:r>
      <w:r w:rsidRPr="008556A8">
        <w:rPr>
          <w:rFonts w:ascii="Arial Narrow" w:eastAsia="Times New Roman" w:hAnsi="Arial Narrow" w:cs="Times New Roman"/>
          <w:sz w:val="24"/>
          <w:szCs w:val="24"/>
          <w:lang w:val="es-CO"/>
        </w:rPr>
        <w:t xml:space="preserve">, que bloquea al centro y participa en jugadas rápidas de combinación; y el </w:t>
      </w:r>
      <w:r w:rsidRPr="008556A8">
        <w:rPr>
          <w:rFonts w:ascii="Arial Narrow" w:eastAsia="Times New Roman" w:hAnsi="Arial Narrow" w:cs="Times New Roman"/>
          <w:b/>
          <w:bCs/>
          <w:sz w:val="24"/>
          <w:szCs w:val="24"/>
          <w:lang w:val="es-CO"/>
        </w:rPr>
        <w:t>líbero</w:t>
      </w:r>
      <w:r w:rsidRPr="008556A8">
        <w:rPr>
          <w:rFonts w:ascii="Arial Narrow" w:eastAsia="Times New Roman" w:hAnsi="Arial Narrow" w:cs="Times New Roman"/>
          <w:sz w:val="24"/>
          <w:szCs w:val="24"/>
          <w:lang w:val="es-CO"/>
        </w:rPr>
        <w:t>, especialista defensivo que recibe y defiende sin poder atacar por encima de la red ni sacar según las reglas de su función. Esta especialización existe porque cada acción del juego —recepción, colocación, ataque, bloqueo y defensa— exige habilidades distintas, y ningún jugador puede dominarlas todas al mismo nivel de excelencia. Por eso los equipos modernos distribuyen roles claros: así se maximiza el rendimiento colectivo por encima del individual.</w:t>
      </w:r>
    </w:p>
    <w:p w14:paraId="2350BADF" w14:textId="77777777" w:rsidR="008556A8" w:rsidRPr="008556A8" w:rsidRDefault="008556A8" w:rsidP="008556A8">
      <w:pPr>
        <w:jc w:val="both"/>
        <w:rPr>
          <w:rFonts w:ascii="Arial Narrow" w:eastAsia="Times New Roman" w:hAnsi="Arial Narrow" w:cs="Times New Roman"/>
          <w:b/>
          <w:bCs/>
          <w:sz w:val="24"/>
          <w:szCs w:val="24"/>
          <w:lang w:val="es-CO"/>
        </w:rPr>
      </w:pPr>
    </w:p>
    <w:p w14:paraId="466EBE02" w14:textId="47DDCEBB"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rotación es el movimiento en el sentido de las agujas del reloj que realizan los seis jugadores dentro de la cancha, cambiando de posición cada vez que el equipo recupera el saque. Se hace obligatoriamente después de ganar el derecho a sacar, es decir, cuando el rival comete un error o el equipo anota tras haber estado en recepción. La rotación garantiza equidad: obliga a que todos los jugadores pasen por todas las zonas de la cancha, evitando que un mismo jugador quede fijo siempre en la misma posición favorable. Esto exige, además, que los jugadores dominen más de una función básica, lo que enriquece la formación integral del deportista.</w:t>
      </w:r>
    </w:p>
    <w:p w14:paraId="6DD493E6" w14:textId="77777777" w:rsidR="008556A8" w:rsidRPr="008556A8" w:rsidRDefault="008556A8" w:rsidP="008556A8">
      <w:pPr>
        <w:jc w:val="both"/>
        <w:rPr>
          <w:rFonts w:ascii="Arial Narrow" w:eastAsia="Times New Roman" w:hAnsi="Arial Narrow" w:cs="Times New Roman"/>
          <w:sz w:val="24"/>
          <w:szCs w:val="24"/>
          <w:lang w:val="es-CO"/>
        </w:rPr>
      </w:pPr>
    </w:p>
    <w:p w14:paraId="5CD77462" w14:textId="77777777" w:rsidR="008556A8" w:rsidRPr="008556A8" w:rsidRDefault="008556A8" w:rsidP="008556A8">
      <w:pPr>
        <w:jc w:val="both"/>
        <w:rPr>
          <w:rFonts w:ascii="Arial Narrow" w:eastAsia="Times New Roman" w:hAnsi="Arial Narrow" w:cs="Times New Roman"/>
          <w:b/>
          <w:bCs/>
          <w:sz w:val="24"/>
          <w:szCs w:val="24"/>
          <w:lang w:val="es-CO"/>
        </w:rPr>
      </w:pPr>
    </w:p>
    <w:p w14:paraId="35A0D303" w14:textId="0F3AC655"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habilidad a mejorar depende del diagnóstico individual de cada jugador, pero como criterio general conviene priorizar aquella que más limita el rendimiento del equipo en su conjunto: si los errores se concentran en la recepción, esa debe ser la prioridad, porque sin una recepción estable no hay ataque organizado. Si el problema está en el saque o en el bloqueo, la lógica es la misma. La clave argumental es que mejorar una habilidad aislada sin relacionarla con el sistema de juego tiene poco impacto; el criterio correcto es identificar el "cuello de botella" técnico que más limita al equipo y trabajar sobre él de forma sistemática y medible a lo largo de la temporada.</w:t>
      </w:r>
    </w:p>
    <w:p w14:paraId="0D596D2E" w14:textId="77777777" w:rsidR="008556A8" w:rsidRPr="008556A8" w:rsidRDefault="008556A8" w:rsidP="008556A8">
      <w:pPr>
        <w:jc w:val="both"/>
        <w:rPr>
          <w:rFonts w:ascii="Arial Narrow" w:eastAsia="Times New Roman" w:hAnsi="Arial Narrow" w:cs="Times New Roman"/>
          <w:sz w:val="24"/>
          <w:szCs w:val="24"/>
          <w:lang w:val="es-CO"/>
        </w:rPr>
      </w:pPr>
    </w:p>
    <w:p w14:paraId="30B64A7A" w14:textId="77777777" w:rsidR="008556A8" w:rsidRPr="008556A8" w:rsidRDefault="008556A8" w:rsidP="008556A8">
      <w:pPr>
        <w:jc w:val="both"/>
        <w:rPr>
          <w:rFonts w:ascii="Arial Narrow" w:eastAsia="Times New Roman" w:hAnsi="Arial Narrow" w:cs="Times New Roman"/>
          <w:b/>
          <w:bCs/>
          <w:sz w:val="24"/>
          <w:szCs w:val="24"/>
          <w:lang w:val="es-CO"/>
        </w:rPr>
      </w:pPr>
    </w:p>
    <w:p w14:paraId="1CA0DC8C" w14:textId="77777777" w:rsidR="008556A8" w:rsidRPr="008556A8" w:rsidRDefault="008556A8" w:rsidP="008556A8">
      <w:pPr>
        <w:jc w:val="both"/>
        <w:rPr>
          <w:rFonts w:ascii="Arial Narrow" w:eastAsia="Times New Roman" w:hAnsi="Arial Narrow" w:cs="Times New Roman"/>
          <w:b/>
          <w:bCs/>
          <w:sz w:val="24"/>
          <w:szCs w:val="24"/>
          <w:lang w:val="es-CO"/>
        </w:rPr>
      </w:pPr>
    </w:p>
    <w:p w14:paraId="566CCC37" w14:textId="77777777" w:rsidR="008556A8" w:rsidRPr="008556A8" w:rsidRDefault="008556A8" w:rsidP="008556A8">
      <w:pPr>
        <w:jc w:val="both"/>
        <w:rPr>
          <w:rFonts w:ascii="Arial Narrow" w:eastAsia="Times New Roman" w:hAnsi="Arial Narrow" w:cs="Times New Roman"/>
          <w:b/>
          <w:bCs/>
          <w:sz w:val="24"/>
          <w:szCs w:val="24"/>
          <w:lang w:val="es-CO"/>
        </w:rPr>
      </w:pPr>
    </w:p>
    <w:p w14:paraId="281E13E4" w14:textId="62399743"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 xml:space="preserve">En el voleo (toque de dedos) los errores más frecuentes son: colocar el balón con las manos separadas o mal ubicadas, generando un contacto asimétrico; no flexionar suficientemente piernas y codos, lo que produce toques rígidos y dobles golpes; llegar tarde al balón y golpearlo por debajo del rostro, perdiendo precisión y control; y no anticipar la trayectoria, obligando a un movimiento de último momento que descoordina el gesto. Estos errores </w:t>
      </w:r>
      <w:r w:rsidRPr="008556A8">
        <w:rPr>
          <w:rFonts w:ascii="Arial Narrow" w:eastAsia="Times New Roman" w:hAnsi="Arial Narrow" w:cs="Times New Roman"/>
          <w:sz w:val="24"/>
          <w:szCs w:val="24"/>
          <w:lang w:val="es-CO"/>
        </w:rPr>
        <w:lastRenderedPageBreak/>
        <w:t>comparten una causa común: una postura de base deficiente. La técnica del voleo depende directamente de la posición corporal previa al contacto, por lo que corregir la base (piernas flexionadas, cuerpo debajo del balón, manos en forma de triángulo) resuelve la mayoría de estos problemas de raíz.</w:t>
      </w:r>
    </w:p>
    <w:p w14:paraId="778996F7" w14:textId="77777777" w:rsidR="008556A8" w:rsidRPr="008556A8" w:rsidRDefault="008556A8" w:rsidP="008556A8">
      <w:pPr>
        <w:jc w:val="both"/>
        <w:rPr>
          <w:rFonts w:ascii="Arial Narrow" w:eastAsia="Times New Roman" w:hAnsi="Arial Narrow" w:cs="Times New Roman"/>
          <w:b/>
          <w:bCs/>
          <w:sz w:val="24"/>
          <w:szCs w:val="24"/>
          <w:lang w:val="es-CO"/>
        </w:rPr>
      </w:pPr>
    </w:p>
    <w:p w14:paraId="5385B2AD" w14:textId="26E342E2"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Desde la zona 3, el colocador ocupa una posición central que le permite ver toda la cancha y decidir con mayor información táctica. Debe recibir el balón procedente de zona 6 (o de la recepción), orientar el cuerpo hacia el punto de ataque elegido y ejecutar un toque de dedos preciso hacia zona 2 o zona 4, o bien realizar una colocación rápida al central. La ventaja de colocar desde el centro es la simetría: la distancia hacia ambos extremos de la red es similar, lo que da más opciones ofensivas y dificulta que el bloqueo rival anticipe hacia qué lado irá el balón. Por eso zona 3 se considera la posición ideal para organizar el ataque.</w:t>
      </w:r>
    </w:p>
    <w:p w14:paraId="3E1A479C" w14:textId="77777777" w:rsidR="008556A8" w:rsidRPr="008556A8" w:rsidRDefault="008556A8" w:rsidP="008556A8">
      <w:pPr>
        <w:jc w:val="both"/>
        <w:rPr>
          <w:rFonts w:ascii="Arial Narrow" w:eastAsia="Times New Roman" w:hAnsi="Arial Narrow" w:cs="Times New Roman"/>
          <w:b/>
          <w:bCs/>
          <w:sz w:val="24"/>
          <w:szCs w:val="24"/>
          <w:lang w:val="es-CO"/>
        </w:rPr>
      </w:pPr>
    </w:p>
    <w:p w14:paraId="77576243" w14:textId="77777777" w:rsidR="008556A8" w:rsidRPr="008556A8" w:rsidRDefault="008556A8" w:rsidP="008556A8">
      <w:pPr>
        <w:jc w:val="both"/>
        <w:rPr>
          <w:rFonts w:ascii="Arial Narrow" w:eastAsia="Times New Roman" w:hAnsi="Arial Narrow" w:cs="Times New Roman"/>
          <w:b/>
          <w:bCs/>
          <w:sz w:val="24"/>
          <w:szCs w:val="24"/>
          <w:lang w:val="es-CO"/>
        </w:rPr>
      </w:pPr>
    </w:p>
    <w:p w14:paraId="50C758D1" w14:textId="1139F421"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El colocador se diferencia por ser el jugador con mayor carga de decisión táctica en tiempo real: no solo ejecuta un gesto técnico, sino que interpreta la formación defensiva rival, evalúa qué atacante está en mejores condiciones y decide en fracciones de segundo. Mientras otros jugadores ejecutan acciones más predecibles (rematar, bloquear, defender), el colocador construye el juego ofensivo completo. Esto exige una combinación poco común de visión periférica, memoria táctica, liderazgo y consistencia técnica bajo presión, lo que explica por qué se lo suele considerar el "cerebro" del equipo.</w:t>
      </w:r>
    </w:p>
    <w:p w14:paraId="3FC5EAC0" w14:textId="77777777" w:rsidR="008556A8" w:rsidRPr="008556A8" w:rsidRDefault="008556A8" w:rsidP="008556A8">
      <w:pPr>
        <w:jc w:val="both"/>
        <w:rPr>
          <w:rFonts w:ascii="Arial Narrow" w:eastAsia="Times New Roman" w:hAnsi="Arial Narrow" w:cs="Times New Roman"/>
          <w:b/>
          <w:bCs/>
          <w:sz w:val="24"/>
          <w:szCs w:val="24"/>
          <w:lang w:val="es-CO"/>
        </w:rPr>
      </w:pPr>
    </w:p>
    <w:p w14:paraId="47423CD3" w14:textId="410A35FC"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El sistema de recepción en W (llamado así por la figura que forman los receptores en la cancha) se usa porque distribuye a cinco jugadores en una formación que cubre eficientemente toda el área de recepción sin dejar espacios muertos ni provocar choques entre compañeros. Cada receptor tiene una zona de responsabilidad clara y las trayectorias de desplazamiento no se cruzan. Su ventaja argumental frente a otros sistemas (como recibir con menos jugadores) es que reduce la presión individual sobre cada receptor y aumenta la probabilidad estadística de una recepción de calidad, condición necesaria para que el colocador tenga opciones de ataque variadas.</w:t>
      </w:r>
    </w:p>
    <w:p w14:paraId="6B9E7F90" w14:textId="77777777" w:rsidR="008556A8" w:rsidRPr="008556A8" w:rsidRDefault="008556A8" w:rsidP="008556A8">
      <w:pPr>
        <w:jc w:val="both"/>
        <w:rPr>
          <w:rFonts w:ascii="Arial Narrow" w:eastAsia="Times New Roman" w:hAnsi="Arial Narrow" w:cs="Times New Roman"/>
          <w:sz w:val="24"/>
          <w:szCs w:val="24"/>
          <w:lang w:val="es-CO"/>
        </w:rPr>
      </w:pPr>
    </w:p>
    <w:p w14:paraId="58E3827B" w14:textId="77777777" w:rsidR="008556A8" w:rsidRPr="008556A8" w:rsidRDefault="008556A8" w:rsidP="008556A8">
      <w:pPr>
        <w:jc w:val="both"/>
        <w:rPr>
          <w:rFonts w:ascii="Arial Narrow" w:eastAsia="Times New Roman" w:hAnsi="Arial Narrow" w:cs="Times New Roman"/>
          <w:b/>
          <w:bCs/>
          <w:sz w:val="24"/>
          <w:szCs w:val="24"/>
          <w:lang w:val="es-CO"/>
        </w:rPr>
      </w:pPr>
    </w:p>
    <w:p w14:paraId="33A34D95" w14:textId="3A909CFE"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anticipación de la dirección del saque se basa en la lectura de señales previas al golpe: la posición del cuerpo del sacador, el ángulo de los hombros, la altura y el punto de lanzamiento del balón, y su patrón de comportamiento en saques anteriores durante el mismo partido. Un análisis atento de estos indicadores permite al receptor ajustar su posición y peso corporal antes del contacto, en lugar de reaccionar después. Esta anticipación no es adivinación, sino un proceso entrenable de lectura de patrones, por lo que el análisis de video del rival y la experiencia acumulada mejoran directamente esta capacidad.</w:t>
      </w:r>
    </w:p>
    <w:p w14:paraId="5AEB734A" w14:textId="77777777" w:rsidR="008556A8" w:rsidRPr="008556A8" w:rsidRDefault="008556A8" w:rsidP="008556A8">
      <w:pPr>
        <w:jc w:val="both"/>
        <w:rPr>
          <w:rFonts w:ascii="Arial Narrow" w:eastAsia="Times New Roman" w:hAnsi="Arial Narrow" w:cs="Times New Roman"/>
          <w:b/>
          <w:bCs/>
          <w:sz w:val="24"/>
          <w:szCs w:val="24"/>
          <w:lang w:val="es-CO"/>
        </w:rPr>
      </w:pPr>
    </w:p>
    <w:p w14:paraId="17244C20" w14:textId="77777777" w:rsidR="008556A8" w:rsidRPr="008556A8" w:rsidRDefault="008556A8" w:rsidP="008556A8">
      <w:pPr>
        <w:jc w:val="both"/>
        <w:rPr>
          <w:rFonts w:ascii="Arial Narrow" w:eastAsia="Times New Roman" w:hAnsi="Arial Narrow" w:cs="Times New Roman"/>
          <w:b/>
          <w:bCs/>
          <w:sz w:val="24"/>
          <w:szCs w:val="24"/>
          <w:lang w:val="es-CO"/>
        </w:rPr>
      </w:pPr>
    </w:p>
    <w:p w14:paraId="3ADDAA9D" w14:textId="6689236B"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recepción es, junto con el saque, el fundamento que condiciona todo lo que ocurre después en la jugada. Una recepción precisa permite al colocador trabajar con opciones de ataque completas (rápido, abierto, combinado); una recepción deficiente obliga a colocaciones de emergencia y reduce las posibilidades ofensivas a un solo atacante previsible para el bloqueo rival. Los estudios estadísticos del voleibol de alto rendimiento muestran una correlación directa entre el porcentaje de recepción positiva y el porcentaje de puntos ganados en esa rotación. Por eso se afirma que "sin recepción no hay ataque": es la base estructural sobre la que se construye el resto del sistema ofensivo.</w:t>
      </w:r>
    </w:p>
    <w:p w14:paraId="0FC5C7C5" w14:textId="77777777" w:rsidR="008556A8" w:rsidRPr="008556A8" w:rsidRDefault="008556A8" w:rsidP="008556A8">
      <w:pPr>
        <w:jc w:val="both"/>
        <w:rPr>
          <w:rFonts w:ascii="Arial Narrow" w:eastAsia="Times New Roman" w:hAnsi="Arial Narrow" w:cs="Times New Roman"/>
          <w:b/>
          <w:bCs/>
          <w:sz w:val="24"/>
          <w:szCs w:val="24"/>
          <w:lang w:val="es-CO"/>
        </w:rPr>
      </w:pPr>
    </w:p>
    <w:p w14:paraId="1F4B71EF" w14:textId="77777777" w:rsidR="008556A8" w:rsidRPr="008556A8" w:rsidRDefault="008556A8" w:rsidP="008556A8">
      <w:pPr>
        <w:jc w:val="both"/>
        <w:rPr>
          <w:rFonts w:ascii="Arial Narrow" w:eastAsia="Times New Roman" w:hAnsi="Arial Narrow" w:cs="Times New Roman"/>
          <w:b/>
          <w:bCs/>
          <w:sz w:val="24"/>
          <w:szCs w:val="24"/>
          <w:lang w:val="es-CO"/>
        </w:rPr>
      </w:pPr>
    </w:p>
    <w:p w14:paraId="01DF1F6E" w14:textId="77777777" w:rsidR="008556A8" w:rsidRDefault="008556A8" w:rsidP="008556A8">
      <w:pPr>
        <w:jc w:val="both"/>
        <w:rPr>
          <w:rFonts w:ascii="Arial Narrow" w:eastAsia="Times New Roman" w:hAnsi="Arial Narrow" w:cs="Times New Roman"/>
          <w:sz w:val="24"/>
          <w:szCs w:val="24"/>
          <w:lang w:val="es-CO"/>
        </w:rPr>
      </w:pPr>
    </w:p>
    <w:p w14:paraId="76C8EC0B" w14:textId="77777777" w:rsidR="008556A8" w:rsidRDefault="008556A8" w:rsidP="008556A8">
      <w:pPr>
        <w:jc w:val="both"/>
        <w:rPr>
          <w:rFonts w:ascii="Arial Narrow" w:eastAsia="Times New Roman" w:hAnsi="Arial Narrow" w:cs="Times New Roman"/>
          <w:sz w:val="24"/>
          <w:szCs w:val="24"/>
          <w:lang w:val="es-CO"/>
        </w:rPr>
      </w:pPr>
    </w:p>
    <w:p w14:paraId="13C42AF2" w14:textId="1122955E"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El saque flotante es un tipo de saque en el que el balón se golpea sin darle rotación, de modo que se desplaza de forma irregular e impredecible por efecto de las corrientes de aire, cambiando levemente de trayectoria en pleno vuelo. Esto lo diferencia del saque en salto con rotación, más potente pero más previsible en su trayectoria. La eficacia del saque flotante radica precisamente en esa imprevisibilidad: dificulta la lectura del receptor, que no puede anticipar con precisión el punto final de caída del balón, generando recepciones de menor calidad incluso sin necesidad de una gran potencia.</w:t>
      </w:r>
    </w:p>
    <w:p w14:paraId="467CC02A" w14:textId="77777777" w:rsidR="008556A8" w:rsidRPr="008556A8" w:rsidRDefault="008556A8" w:rsidP="008556A8">
      <w:pPr>
        <w:jc w:val="both"/>
        <w:rPr>
          <w:rFonts w:ascii="Arial Narrow" w:eastAsia="Times New Roman" w:hAnsi="Arial Narrow" w:cs="Times New Roman"/>
          <w:b/>
          <w:bCs/>
          <w:sz w:val="24"/>
          <w:szCs w:val="24"/>
          <w:lang w:val="es-CO"/>
        </w:rPr>
      </w:pPr>
    </w:p>
    <w:p w14:paraId="7C4F4991" w14:textId="77777777" w:rsidR="008556A8" w:rsidRPr="008556A8" w:rsidRDefault="008556A8" w:rsidP="008556A8">
      <w:pPr>
        <w:jc w:val="both"/>
        <w:rPr>
          <w:rFonts w:ascii="Arial Narrow" w:eastAsia="Times New Roman" w:hAnsi="Arial Narrow" w:cs="Times New Roman"/>
          <w:b/>
          <w:bCs/>
          <w:sz w:val="24"/>
          <w:szCs w:val="24"/>
          <w:lang w:val="es-CO"/>
        </w:rPr>
      </w:pPr>
    </w:p>
    <w:p w14:paraId="6E4BC65C" w14:textId="3AE4F31C"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elección de la zona de saque debe basarse en un análisis del rival: se buscan los receptores con peor porcentaje de recepción, los espacios entre dos jugadores donde puede generarse duda sobre quién recibe, o las zonas donde el sistema defensivo rival queda más descubierto tras la rotación. También es válido sacar contra el colocador rival cuando este también recibe, para dificultar su posterior organización del ataque. La decisión, entonces, no es aleatoria sino estratégica: se ataca la debilidad estructural o individual detectada en el análisis previo del oponente.</w:t>
      </w:r>
    </w:p>
    <w:p w14:paraId="37FAD302" w14:textId="77777777" w:rsidR="008556A8" w:rsidRPr="008556A8" w:rsidRDefault="008556A8" w:rsidP="008556A8">
      <w:pPr>
        <w:jc w:val="both"/>
        <w:rPr>
          <w:rFonts w:ascii="Arial Narrow" w:eastAsia="Times New Roman" w:hAnsi="Arial Narrow" w:cs="Times New Roman"/>
          <w:b/>
          <w:bCs/>
          <w:sz w:val="24"/>
          <w:szCs w:val="24"/>
          <w:lang w:val="es-CO"/>
        </w:rPr>
      </w:pPr>
    </w:p>
    <w:p w14:paraId="3120555C" w14:textId="08C63C0F"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El saque en salto requiere ambas cualidades, pero la técnica es la que determina si la fuerza se traduce en eficacia. Sin una técnica correcta de aproximación, lanzamiento del balón, salto y golpe, la fuerza aplicada se dispersa o genera errores de precisión (saques fuera o a la red). En cambio, un jugador técnicamente sólido puede maximizar el efecto de una potencia moderada. Por eso, en la formación de un jugador, la técnica debe consolidarse primero como base, y la fuerza se desarrolla después como un multiplicador de esa técnica, no como sustituto de ella.</w:t>
      </w:r>
    </w:p>
    <w:p w14:paraId="6E3348A7" w14:textId="77777777" w:rsidR="008556A8" w:rsidRPr="008556A8" w:rsidRDefault="008556A8" w:rsidP="008556A8">
      <w:pPr>
        <w:jc w:val="both"/>
        <w:rPr>
          <w:rFonts w:ascii="Arial Narrow" w:eastAsia="Times New Roman" w:hAnsi="Arial Narrow" w:cs="Times New Roman"/>
          <w:b/>
          <w:bCs/>
          <w:sz w:val="24"/>
          <w:szCs w:val="24"/>
          <w:lang w:val="es-CO"/>
        </w:rPr>
      </w:pPr>
    </w:p>
    <w:p w14:paraId="3F8504C7" w14:textId="2C7DB91D"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Una jugada de combinación es una secuencia ofensiva en la que dos o más atacantes realizan movimientos de aproximación simultáneos o cruzados hacia la red, de manera que el bloqueo rival no puede identificar con certeza quién recibirá realmente el balón. El colocador elige, en el último instante, a cuál de los atacantes involucrados dirige la colocación. La eficacia de esta jugada reside en generar confusión defensiva: al obligar al bloqueo a repartir su atención entre varios atacantes, disminuye la probabilidad de un bloqueo doble efectivo sobre el rematador real, lo que aumenta las probabilidades de punto.</w:t>
      </w:r>
    </w:p>
    <w:p w14:paraId="335D0014" w14:textId="77777777" w:rsidR="008556A8" w:rsidRPr="008556A8" w:rsidRDefault="008556A8" w:rsidP="008556A8">
      <w:pPr>
        <w:jc w:val="both"/>
        <w:rPr>
          <w:rFonts w:ascii="Arial Narrow" w:eastAsia="Times New Roman" w:hAnsi="Arial Narrow" w:cs="Times New Roman"/>
          <w:b/>
          <w:bCs/>
          <w:sz w:val="24"/>
          <w:szCs w:val="24"/>
          <w:lang w:val="es-CO"/>
        </w:rPr>
      </w:pPr>
    </w:p>
    <w:p w14:paraId="5D70562E" w14:textId="40771492" w:rsidR="008556A8" w:rsidRP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La comunicación en voleibol combina señales verbales y no verbales. Verbalmente, los jugadores anuncian acciones ("mía", "arriba", "fuera") para evitar choques y coordinar quién ejecuta cada contacto. No verbalmente, el colocador puede usar señas con los dedos detrás de la espalda para indicar a los atacantes qué jugada se ejecutará, y los jugadores de bloqueo se coordinan visualmente para cerrar espacios. Esta comunicación constante es indispensable porque el voleibol se juega a gran velocidad y sin posibilidad de detener el juego para consultar decisiones: el equipo que comunica mejor reduce errores no forzados y ejecuta jugadas más complejas con mayor sincronía.</w:t>
      </w:r>
    </w:p>
    <w:p w14:paraId="454A66C9" w14:textId="77777777" w:rsidR="008556A8" w:rsidRPr="008556A8" w:rsidRDefault="008556A8" w:rsidP="008556A8">
      <w:pPr>
        <w:jc w:val="both"/>
        <w:rPr>
          <w:rFonts w:ascii="Arial Narrow" w:eastAsia="Times New Roman" w:hAnsi="Arial Narrow" w:cs="Times New Roman"/>
          <w:b/>
          <w:bCs/>
          <w:sz w:val="24"/>
          <w:szCs w:val="24"/>
          <w:lang w:val="es-CO"/>
        </w:rPr>
      </w:pPr>
    </w:p>
    <w:p w14:paraId="56B1F934" w14:textId="19F355D0" w:rsidR="008556A8" w:rsidRDefault="008556A8" w:rsidP="008556A8">
      <w:pPr>
        <w:jc w:val="both"/>
        <w:rPr>
          <w:rFonts w:ascii="Arial Narrow" w:eastAsia="Times New Roman" w:hAnsi="Arial Narrow" w:cs="Times New Roman"/>
          <w:sz w:val="24"/>
          <w:szCs w:val="24"/>
          <w:lang w:val="es-CO"/>
        </w:rPr>
      </w:pPr>
      <w:r w:rsidRPr="008556A8">
        <w:rPr>
          <w:rFonts w:ascii="Arial Narrow" w:eastAsia="Times New Roman" w:hAnsi="Arial Narrow" w:cs="Times New Roman"/>
          <w:sz w:val="24"/>
          <w:szCs w:val="24"/>
          <w:lang w:val="es-CO"/>
        </w:rPr>
        <w:t xml:space="preserve">La habilidad individual establece el techo de lo que un jugador puede ejecutar, pero la táctica determina si esa habilidad se traduce en puntos reales dentro de un contexto competitivo. Un equipo con jugadores técnicamente </w:t>
      </w:r>
      <w:r w:rsidRPr="008556A8">
        <w:rPr>
          <w:rFonts w:ascii="Arial Narrow" w:eastAsia="Times New Roman" w:hAnsi="Arial Narrow" w:cs="Times New Roman"/>
          <w:sz w:val="24"/>
          <w:szCs w:val="24"/>
          <w:lang w:val="es-CO"/>
        </w:rPr>
        <w:t>superiores,</w:t>
      </w:r>
      <w:r w:rsidRPr="008556A8">
        <w:rPr>
          <w:rFonts w:ascii="Arial Narrow" w:eastAsia="Times New Roman" w:hAnsi="Arial Narrow" w:cs="Times New Roman"/>
          <w:sz w:val="24"/>
          <w:szCs w:val="24"/>
          <w:lang w:val="es-CO"/>
        </w:rPr>
        <w:t xml:space="preserve"> pero sin organización táctica puede ser vencido por un equipo más modesto individualmente pero mejor coordinado, porque el voleibol es un deporte colectivo donde el éxito depende de la interacción sincronizada entre seis jugadores, no de acciones aisladas. La táctica permite anticipar al rival, ocultar intenciones propias, explotar debilidades detectadas y sostener un rendimiento constante durante un partido completo, mientras que la habilidad sin dirección estratégica tiende a ser predecible y, por tanto, neutralizable por el equipo contrario.</w:t>
      </w:r>
    </w:p>
    <w:p w14:paraId="1556725C" w14:textId="77777777" w:rsidR="008556A8" w:rsidRDefault="008556A8" w:rsidP="008556A8">
      <w:pPr>
        <w:jc w:val="both"/>
        <w:rPr>
          <w:rFonts w:ascii="Arial Narrow" w:eastAsia="Times New Roman" w:hAnsi="Arial Narrow" w:cs="Times New Roman"/>
          <w:sz w:val="24"/>
          <w:szCs w:val="24"/>
          <w:lang w:val="es-CO"/>
        </w:rPr>
      </w:pPr>
    </w:p>
    <w:p w14:paraId="04DAE4BD" w14:textId="77777777" w:rsidR="008556A8" w:rsidRDefault="008556A8" w:rsidP="008556A8">
      <w:pPr>
        <w:jc w:val="both"/>
        <w:rPr>
          <w:rFonts w:ascii="Arial Narrow" w:eastAsia="Times New Roman" w:hAnsi="Arial Narrow" w:cs="Times New Roman"/>
          <w:sz w:val="24"/>
          <w:szCs w:val="24"/>
          <w:lang w:val="es-CO"/>
        </w:rPr>
      </w:pPr>
    </w:p>
    <w:p w14:paraId="13E93B17" w14:textId="77777777" w:rsidR="008556A8" w:rsidRDefault="008556A8" w:rsidP="008556A8">
      <w:pPr>
        <w:jc w:val="both"/>
        <w:rPr>
          <w:rFonts w:ascii="Arial Narrow" w:eastAsia="Times New Roman" w:hAnsi="Arial Narrow" w:cs="Times New Roman"/>
          <w:sz w:val="24"/>
          <w:szCs w:val="24"/>
          <w:lang w:val="es-CO"/>
        </w:rPr>
      </w:pPr>
    </w:p>
    <w:p w14:paraId="301EFF8F" w14:textId="77777777" w:rsidR="008556A8" w:rsidRDefault="008556A8" w:rsidP="008556A8">
      <w:pPr>
        <w:jc w:val="both"/>
        <w:rPr>
          <w:rFonts w:ascii="Arial Narrow" w:eastAsia="Times New Roman" w:hAnsi="Arial Narrow" w:cs="Times New Roman"/>
          <w:sz w:val="24"/>
          <w:szCs w:val="24"/>
          <w:lang w:val="es-CO"/>
        </w:rPr>
      </w:pPr>
    </w:p>
    <w:p w14:paraId="73F99025" w14:textId="70A3817B" w:rsidR="008556A8" w:rsidRPr="008556A8" w:rsidRDefault="008556A8" w:rsidP="008556A8">
      <w:pPr>
        <w:jc w:val="both"/>
        <w:rPr>
          <w:rFonts w:ascii="Arial Narrow" w:eastAsia="Times New Roman" w:hAnsi="Arial Narrow" w:cs="Times New Roman"/>
          <w:sz w:val="24"/>
          <w:szCs w:val="24"/>
          <w:lang w:val="es-CO"/>
        </w:rPr>
      </w:pPr>
      <w:r>
        <w:rPr>
          <w:rFonts w:ascii="Arial Narrow" w:eastAsia="Times New Roman" w:hAnsi="Arial Narrow" w:cs="Times New Roman"/>
          <w:sz w:val="24"/>
          <w:szCs w:val="24"/>
          <w:lang w:val="es-CO"/>
        </w:rPr>
        <w:t xml:space="preserve">Taller. </w:t>
      </w:r>
    </w:p>
    <w:p w14:paraId="1A297A22" w14:textId="77777777" w:rsidR="008556A8" w:rsidRPr="008556A8" w:rsidRDefault="008556A8">
      <w:pPr>
        <w:jc w:val="both"/>
        <w:rPr>
          <w:rFonts w:ascii="Arial Narrow" w:eastAsia="Times New Roman" w:hAnsi="Arial Narrow" w:cs="Times New Roman"/>
          <w:sz w:val="24"/>
          <w:szCs w:val="24"/>
        </w:rPr>
      </w:pPr>
    </w:p>
    <w:p w14:paraId="44E76EC4" w14:textId="77777777" w:rsidR="000A54A4" w:rsidRPr="008556A8" w:rsidRDefault="000A54A4" w:rsidP="000A54A4">
      <w:pPr>
        <w:pStyle w:val="Sinespaciado"/>
        <w:rPr>
          <w:rFonts w:ascii="Arial Narrow" w:hAnsi="Arial Narrow"/>
          <w:sz w:val="24"/>
          <w:szCs w:val="24"/>
        </w:rPr>
      </w:pPr>
    </w:p>
    <w:p w14:paraId="45031376" w14:textId="5CCE85FD"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¿Cuáles son las posiciones en el voleibol?</w:t>
      </w:r>
    </w:p>
    <w:p w14:paraId="220E7B19" w14:textId="48E1B0C2"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¿Qué es la rotación y cuándo se hace?</w:t>
      </w:r>
    </w:p>
    <w:p w14:paraId="209530C5" w14:textId="2CF833A3"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¿Qué habilidad debo mejorar esta temporada?</w:t>
      </w:r>
    </w:p>
    <w:p w14:paraId="69958795" w14:textId="5586A7BF"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¿Qué errores comunes se cometen en el voleo?</w:t>
      </w:r>
    </w:p>
    <w:p w14:paraId="287F5764" w14:textId="41525A61"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¿Cómo se coloca desde zona 3?</w:t>
      </w:r>
    </w:p>
    <w:p w14:paraId="38485F43" w14:textId="1DA637F9"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i/>
          <w:sz w:val="24"/>
          <w:szCs w:val="24"/>
        </w:rPr>
      </w:pPr>
      <w:r w:rsidRPr="008556A8">
        <w:rPr>
          <w:rFonts w:ascii="Arial Narrow" w:eastAsia="Times New Roman" w:hAnsi="Arial Narrow" w:cs="Times New Roman"/>
          <w:bCs/>
          <w:sz w:val="24"/>
          <w:szCs w:val="24"/>
        </w:rPr>
        <w:t>¿Qué diferencia al colocador del resto?</w:t>
      </w:r>
    </w:p>
    <w:p w14:paraId="4AD73961" w14:textId="5DE23070"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¿Por qué se usa el sistema en W?</w:t>
      </w:r>
    </w:p>
    <w:p w14:paraId="3DC11083" w14:textId="49692CFA" w:rsidR="001E4785" w:rsidRPr="008556A8" w:rsidRDefault="001E4785" w:rsidP="001E4785">
      <w:pPr>
        <w:pStyle w:val="Prrafodelista"/>
        <w:numPr>
          <w:ilvl w:val="0"/>
          <w:numId w:val="4"/>
        </w:numPr>
        <w:tabs>
          <w:tab w:val="left" w:pos="642"/>
        </w:tabs>
        <w:spacing w:before="57"/>
        <w:rPr>
          <w:rFonts w:ascii="Arial Narrow" w:eastAsia="Times New Roman" w:hAnsi="Arial Narrow" w:cs="Times New Roman"/>
          <w:bCs/>
          <w:sz w:val="24"/>
          <w:szCs w:val="24"/>
        </w:rPr>
      </w:pPr>
      <w:r w:rsidRPr="008556A8">
        <w:rPr>
          <w:rFonts w:ascii="Arial Narrow" w:eastAsia="Times New Roman" w:hAnsi="Arial Narrow" w:cs="Times New Roman"/>
          <w:bCs/>
          <w:sz w:val="24"/>
          <w:szCs w:val="24"/>
        </w:rPr>
        <w:t>¿Cómo anticipamos la dirección del saque?</w:t>
      </w:r>
    </w:p>
    <w:p w14:paraId="541027D9" w14:textId="62EF4910" w:rsidR="001E4785" w:rsidRPr="008556A8" w:rsidRDefault="001E4785" w:rsidP="001E4785">
      <w:pPr>
        <w:pStyle w:val="Prrafodelista"/>
        <w:numPr>
          <w:ilvl w:val="0"/>
          <w:numId w:val="4"/>
        </w:numPr>
        <w:tabs>
          <w:tab w:val="left" w:pos="642"/>
        </w:tabs>
        <w:spacing w:before="56"/>
        <w:rPr>
          <w:rFonts w:ascii="Arial Narrow" w:eastAsia="Times New Roman" w:hAnsi="Arial Narrow" w:cs="Times New Roman"/>
          <w:bCs/>
          <w:i/>
          <w:sz w:val="24"/>
          <w:szCs w:val="24"/>
        </w:rPr>
      </w:pPr>
      <w:r w:rsidRPr="008556A8">
        <w:rPr>
          <w:rFonts w:ascii="Arial Narrow" w:eastAsia="Times New Roman" w:hAnsi="Arial Narrow" w:cs="Times New Roman"/>
          <w:bCs/>
          <w:sz w:val="24"/>
          <w:szCs w:val="24"/>
        </w:rPr>
        <w:t>¿Qué tan importante es la recepción en el partido?</w:t>
      </w:r>
    </w:p>
    <w:p w14:paraId="4F5F6308" w14:textId="10D2C747" w:rsidR="001E4785" w:rsidRPr="008556A8" w:rsidRDefault="001E4785" w:rsidP="001E4785">
      <w:pPr>
        <w:pStyle w:val="Prrafodelista"/>
        <w:numPr>
          <w:ilvl w:val="0"/>
          <w:numId w:val="4"/>
        </w:numPr>
        <w:tabs>
          <w:tab w:val="left" w:pos="642"/>
        </w:tabs>
        <w:spacing w:before="56"/>
        <w:rPr>
          <w:rFonts w:ascii="Arial Narrow" w:eastAsia="Times New Roman" w:hAnsi="Arial Narrow" w:cs="Times New Roman"/>
          <w:bCs/>
          <w:sz w:val="24"/>
          <w:szCs w:val="24"/>
        </w:rPr>
      </w:pPr>
      <w:r w:rsidRPr="008556A8">
        <w:rPr>
          <w:rFonts w:ascii="Arial Narrow" w:hAnsi="Arial Narrow"/>
          <w:sz w:val="24"/>
          <w:szCs w:val="24"/>
        </w:rPr>
        <w:t>¿Qué es el saque flotante?</w:t>
      </w:r>
    </w:p>
    <w:p w14:paraId="1966FD14" w14:textId="0133A7D1" w:rsidR="001E4785" w:rsidRPr="008556A8" w:rsidRDefault="001E4785" w:rsidP="001E4785">
      <w:pPr>
        <w:pStyle w:val="Sinespaciado"/>
        <w:numPr>
          <w:ilvl w:val="0"/>
          <w:numId w:val="4"/>
        </w:numPr>
        <w:rPr>
          <w:rFonts w:ascii="Arial Narrow" w:hAnsi="Arial Narrow"/>
          <w:i/>
          <w:sz w:val="24"/>
          <w:szCs w:val="24"/>
        </w:rPr>
      </w:pPr>
      <w:r w:rsidRPr="008556A8">
        <w:rPr>
          <w:rFonts w:ascii="Arial Narrow" w:hAnsi="Arial Narrow"/>
          <w:sz w:val="24"/>
          <w:szCs w:val="24"/>
        </w:rPr>
        <w:t>¿Cómo elegimos a qué zona sacamos?</w:t>
      </w:r>
    </w:p>
    <w:p w14:paraId="1F07B392" w14:textId="35B9B92B" w:rsidR="001E4785" w:rsidRPr="008556A8" w:rsidRDefault="001E4785" w:rsidP="001E4785">
      <w:pPr>
        <w:pStyle w:val="Sinespaciado"/>
        <w:numPr>
          <w:ilvl w:val="0"/>
          <w:numId w:val="4"/>
        </w:numPr>
        <w:rPr>
          <w:rFonts w:ascii="Arial Narrow" w:hAnsi="Arial Narrow"/>
          <w:i/>
          <w:sz w:val="24"/>
          <w:szCs w:val="24"/>
        </w:rPr>
      </w:pPr>
      <w:r w:rsidRPr="008556A8">
        <w:rPr>
          <w:rFonts w:ascii="Arial Narrow" w:hAnsi="Arial Narrow"/>
          <w:sz w:val="24"/>
          <w:szCs w:val="24"/>
        </w:rPr>
        <w:t>¿El saque en salto requiere más fuerza o técnica?</w:t>
      </w:r>
    </w:p>
    <w:p w14:paraId="7806B71D" w14:textId="310181F6" w:rsidR="001E4785" w:rsidRPr="008556A8" w:rsidRDefault="001E4785" w:rsidP="001E4785">
      <w:pPr>
        <w:pStyle w:val="Sinespaciado"/>
        <w:numPr>
          <w:ilvl w:val="0"/>
          <w:numId w:val="4"/>
        </w:numPr>
        <w:rPr>
          <w:rFonts w:ascii="Arial Narrow" w:hAnsi="Arial Narrow"/>
          <w:sz w:val="24"/>
          <w:szCs w:val="24"/>
        </w:rPr>
      </w:pPr>
      <w:r w:rsidRPr="008556A8">
        <w:rPr>
          <w:rFonts w:ascii="Arial Narrow" w:hAnsi="Arial Narrow"/>
          <w:sz w:val="24"/>
          <w:szCs w:val="24"/>
        </w:rPr>
        <w:t>¿Qué es una jugada de combinación?</w:t>
      </w:r>
    </w:p>
    <w:p w14:paraId="34ABC92C" w14:textId="21E3896B" w:rsidR="001E4785" w:rsidRPr="008556A8" w:rsidRDefault="001E4785" w:rsidP="001E4785">
      <w:pPr>
        <w:pStyle w:val="Sinespaciado"/>
        <w:numPr>
          <w:ilvl w:val="0"/>
          <w:numId w:val="4"/>
        </w:numPr>
        <w:rPr>
          <w:rFonts w:ascii="Arial Narrow" w:hAnsi="Arial Narrow"/>
          <w:sz w:val="24"/>
          <w:szCs w:val="24"/>
        </w:rPr>
      </w:pPr>
      <w:r w:rsidRPr="008556A8">
        <w:rPr>
          <w:rFonts w:ascii="Arial Narrow" w:hAnsi="Arial Narrow"/>
          <w:sz w:val="24"/>
          <w:szCs w:val="24"/>
        </w:rPr>
        <w:t>¿Cómo se comunica el equipo en el juego?</w:t>
      </w:r>
    </w:p>
    <w:p w14:paraId="3D517DB8" w14:textId="311B998D" w:rsidR="001E4785" w:rsidRPr="008556A8" w:rsidRDefault="001E4785" w:rsidP="001E4785">
      <w:pPr>
        <w:pStyle w:val="Sinespaciado"/>
        <w:numPr>
          <w:ilvl w:val="0"/>
          <w:numId w:val="4"/>
        </w:numPr>
        <w:rPr>
          <w:rFonts w:ascii="Arial Narrow" w:hAnsi="Arial Narrow"/>
          <w:sz w:val="24"/>
          <w:szCs w:val="24"/>
        </w:rPr>
      </w:pPr>
      <w:r w:rsidRPr="008556A8">
        <w:rPr>
          <w:rFonts w:ascii="Arial Narrow" w:hAnsi="Arial Narrow"/>
          <w:sz w:val="24"/>
          <w:szCs w:val="24"/>
        </w:rPr>
        <w:t>¿Por qué la táctica supera a la sola habilidad?</w:t>
      </w:r>
    </w:p>
    <w:p w14:paraId="653A04A7" w14:textId="64A9399E" w:rsidR="001E4785" w:rsidRPr="008556A8" w:rsidRDefault="001E4785" w:rsidP="001E4785">
      <w:pPr>
        <w:pStyle w:val="Sinespaciado"/>
        <w:rPr>
          <w:rFonts w:ascii="Arial Narrow" w:hAnsi="Arial Narrow"/>
          <w:i/>
          <w:sz w:val="24"/>
          <w:szCs w:val="24"/>
        </w:rPr>
      </w:pPr>
    </w:p>
    <w:p w14:paraId="661D9660" w14:textId="77777777" w:rsidR="001E4785" w:rsidRPr="008556A8" w:rsidRDefault="001E4785" w:rsidP="001E4785">
      <w:pPr>
        <w:pStyle w:val="Sinespaciado"/>
        <w:rPr>
          <w:rFonts w:ascii="Arial Narrow" w:hAnsi="Arial Narrow"/>
          <w:i/>
          <w:sz w:val="24"/>
          <w:szCs w:val="24"/>
        </w:rPr>
      </w:pPr>
    </w:p>
    <w:p w14:paraId="731254EB" w14:textId="77777777" w:rsidR="001E4785" w:rsidRPr="008556A8" w:rsidRDefault="001E4785" w:rsidP="001E4785">
      <w:pPr>
        <w:pStyle w:val="Sinespaciado"/>
        <w:rPr>
          <w:rFonts w:ascii="Arial Narrow" w:hAnsi="Arial Narrow"/>
          <w:i/>
          <w:sz w:val="24"/>
          <w:szCs w:val="24"/>
        </w:rPr>
      </w:pPr>
    </w:p>
    <w:p w14:paraId="3002561E" w14:textId="77777777" w:rsidR="001E4785" w:rsidRPr="008556A8" w:rsidRDefault="001E4785" w:rsidP="001E4785">
      <w:pPr>
        <w:pStyle w:val="Sinespaciado"/>
        <w:rPr>
          <w:rFonts w:ascii="Arial Narrow" w:hAnsi="Arial Narrow"/>
          <w:i/>
          <w:sz w:val="24"/>
          <w:szCs w:val="24"/>
        </w:rPr>
      </w:pPr>
    </w:p>
    <w:p w14:paraId="17895177" w14:textId="77777777" w:rsidR="001E4785" w:rsidRPr="001E4785" w:rsidRDefault="001E4785" w:rsidP="001E4785">
      <w:pPr>
        <w:pStyle w:val="Sinespaciado"/>
        <w:rPr>
          <w:i/>
        </w:rPr>
      </w:pPr>
    </w:p>
    <w:p w14:paraId="7A50C26C" w14:textId="77777777" w:rsidR="001E4785" w:rsidRPr="00FC563C" w:rsidRDefault="001E4785" w:rsidP="001E4785">
      <w:pPr>
        <w:pStyle w:val="Sinespaciado"/>
      </w:pPr>
    </w:p>
    <w:p w14:paraId="4A4FF214" w14:textId="77777777" w:rsidR="001E4785" w:rsidRDefault="001E4785" w:rsidP="001E4785">
      <w:pPr>
        <w:pStyle w:val="Sinespaciado"/>
        <w:rPr>
          <w:i/>
        </w:rPr>
      </w:pPr>
    </w:p>
    <w:p w14:paraId="21E75514" w14:textId="77777777" w:rsidR="001E4785" w:rsidRDefault="001E4785" w:rsidP="001E4785">
      <w:pPr>
        <w:pStyle w:val="Sinespaciado"/>
        <w:rPr>
          <w:i/>
        </w:rPr>
      </w:pPr>
    </w:p>
    <w:p w14:paraId="17E80EFB" w14:textId="77777777" w:rsidR="001E4785" w:rsidRDefault="001E4785" w:rsidP="001E4785">
      <w:pPr>
        <w:pStyle w:val="Sinespaciado"/>
        <w:rPr>
          <w:i/>
        </w:rPr>
      </w:pPr>
    </w:p>
    <w:p w14:paraId="020C2293" w14:textId="77777777" w:rsidR="001E4785" w:rsidRDefault="001E4785" w:rsidP="001E4785">
      <w:pPr>
        <w:pStyle w:val="Sinespaciado"/>
        <w:rPr>
          <w:i/>
        </w:rPr>
      </w:pPr>
    </w:p>
    <w:p w14:paraId="0B56C0F2" w14:textId="77777777" w:rsidR="001E4785" w:rsidRDefault="001E4785" w:rsidP="001E4785">
      <w:pPr>
        <w:pStyle w:val="Sinespaciado"/>
        <w:rPr>
          <w:i/>
        </w:rPr>
      </w:pPr>
    </w:p>
    <w:p w14:paraId="725295AC" w14:textId="77777777" w:rsidR="001E4785" w:rsidRDefault="001E4785" w:rsidP="001E4785">
      <w:pPr>
        <w:pStyle w:val="Sinespaciado"/>
        <w:rPr>
          <w:i/>
        </w:rPr>
      </w:pPr>
    </w:p>
    <w:p w14:paraId="1CB03CC2" w14:textId="77777777" w:rsidR="001E4785" w:rsidRDefault="001E4785" w:rsidP="001E4785">
      <w:pPr>
        <w:pStyle w:val="Sinespaciado"/>
        <w:rPr>
          <w:i/>
        </w:rPr>
      </w:pPr>
    </w:p>
    <w:p w14:paraId="17EFF9A5" w14:textId="77777777" w:rsidR="001E4785" w:rsidRPr="000D40F3" w:rsidRDefault="001E4785" w:rsidP="001E4785">
      <w:pPr>
        <w:pStyle w:val="Sinespaciado"/>
      </w:pPr>
    </w:p>
    <w:p w14:paraId="24384F24" w14:textId="77777777" w:rsidR="001E4785" w:rsidRDefault="001E4785" w:rsidP="001E4785">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Dirección: Calle 20A #2-100 Teléfono: 214 3098 Celular: 3106382543 Cartago-Valle</w:t>
      </w:r>
    </w:p>
    <w:p w14:paraId="14B0EE0B" w14:textId="77777777" w:rsidR="001E4785" w:rsidRDefault="001E4785" w:rsidP="000A54A4">
      <w:pPr>
        <w:pStyle w:val="Sinespaciado"/>
      </w:pPr>
    </w:p>
    <w:p w14:paraId="040EE565" w14:textId="77777777" w:rsidR="001E4785" w:rsidRDefault="001E4785" w:rsidP="000A54A4">
      <w:pPr>
        <w:pStyle w:val="Sinespaciado"/>
      </w:pPr>
    </w:p>
    <w:p w14:paraId="732E82C4" w14:textId="44784D28" w:rsidR="001E4785" w:rsidRDefault="001E4785" w:rsidP="000A54A4">
      <w:pPr>
        <w:pStyle w:val="Sinespaciado"/>
        <w:sectPr w:rsidR="001E4785" w:rsidSect="000A54A4">
          <w:headerReference w:type="default" r:id="rId8"/>
          <w:pgSz w:w="12240" w:h="15840"/>
          <w:pgMar w:top="960" w:right="1080" w:bottom="820" w:left="1080" w:header="0" w:footer="625" w:gutter="0"/>
          <w:cols w:space="720"/>
        </w:sectPr>
      </w:pPr>
    </w:p>
    <w:p w14:paraId="22075A05" w14:textId="046345C6" w:rsidR="000A54A4" w:rsidRDefault="000A54A4" w:rsidP="000A54A4">
      <w:pPr>
        <w:pStyle w:val="Sinespaciado"/>
        <w:sectPr w:rsidR="000A54A4" w:rsidSect="000A54A4">
          <w:pgSz w:w="12240" w:h="15840"/>
          <w:pgMar w:top="1020" w:right="1080" w:bottom="820" w:left="1080" w:header="0" w:footer="625" w:gutter="0"/>
          <w:cols w:space="720"/>
        </w:sectPr>
      </w:pPr>
    </w:p>
    <w:p w14:paraId="6BF991DF" w14:textId="77777777" w:rsidR="001A1839" w:rsidRDefault="001A1839" w:rsidP="000A54A4">
      <w:pPr>
        <w:pStyle w:val="Sinespaciado"/>
        <w:rPr>
          <w:rFonts w:ascii="Times New Roman" w:eastAsia="Times New Roman" w:hAnsi="Times New Roman" w:cs="Times New Roman"/>
          <w:sz w:val="24"/>
          <w:szCs w:val="24"/>
        </w:rPr>
      </w:pPr>
    </w:p>
    <w:sectPr w:rsidR="001A1839" w:rsidSect="000A54A4">
      <w:headerReference w:type="even" r:id="rId9"/>
      <w:headerReference w:type="default" r:id="rId10"/>
      <w:footerReference w:type="even" r:id="rId11"/>
      <w:footerReference w:type="default" r:id="rId12"/>
      <w:headerReference w:type="first" r:id="rId13"/>
      <w:footerReference w:type="first" r:id="rId14"/>
      <w:pgSz w:w="12240" w:h="15840"/>
      <w:pgMar w:top="960" w:right="1080" w:bottom="820" w:left="1080" w:header="0" w:footer="6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20CA" w14:textId="77777777" w:rsidR="003867C9" w:rsidRDefault="003867C9">
      <w:r>
        <w:separator/>
      </w:r>
    </w:p>
  </w:endnote>
  <w:endnote w:type="continuationSeparator" w:id="0">
    <w:p w14:paraId="5226C06A" w14:textId="77777777" w:rsidR="003867C9" w:rsidRDefault="0038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AEFC" w14:textId="77777777" w:rsidR="001A1839" w:rsidRDefault="001A183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50F0" w14:textId="77777777" w:rsidR="001A1839" w:rsidRDefault="00000000">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Correo electrónico: coldisama@gmail.com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F039" w14:textId="77777777" w:rsidR="001A1839" w:rsidRDefault="001A183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E22F8" w14:textId="77777777" w:rsidR="003867C9" w:rsidRDefault="003867C9">
      <w:r>
        <w:separator/>
      </w:r>
    </w:p>
  </w:footnote>
  <w:footnote w:type="continuationSeparator" w:id="0">
    <w:p w14:paraId="051DDC80" w14:textId="77777777" w:rsidR="003867C9" w:rsidRDefault="00386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E6BA" w14:textId="77777777" w:rsidR="000A54A4" w:rsidRDefault="000A54A4">
    <w:pPr>
      <w:pStyle w:val="Encabezado"/>
      <w:rPr>
        <w:lang w:val="es-MX"/>
      </w:rPr>
    </w:pPr>
  </w:p>
  <w:p w14:paraId="00DD9178" w14:textId="77777777" w:rsidR="000A54A4" w:rsidRDefault="000A54A4">
    <w:pPr>
      <w:pStyle w:val="Encabezado"/>
      <w:rPr>
        <w:lang w:val="es-MX"/>
      </w:rPr>
    </w:pPr>
  </w:p>
  <w:tbl>
    <w:tblPr>
      <w:tblStyle w:val="a2"/>
      <w:tblW w:w="11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235"/>
      <w:gridCol w:w="1975"/>
      <w:gridCol w:w="1555"/>
    </w:tblGrid>
    <w:tr w:rsidR="000A54A4" w14:paraId="55E7C182" w14:textId="77777777" w:rsidTr="00EC0BD3">
      <w:trPr>
        <w:trHeight w:val="341"/>
        <w:jc w:val="center"/>
      </w:trPr>
      <w:tc>
        <w:tcPr>
          <w:tcW w:w="2405" w:type="dxa"/>
          <w:vMerge w:val="restart"/>
          <w:shd w:val="clear" w:color="auto" w:fill="auto"/>
          <w:vAlign w:val="center"/>
        </w:tcPr>
        <w:p w14:paraId="1C36B81A" w14:textId="77777777" w:rsidR="000A54A4" w:rsidRDefault="000A54A4" w:rsidP="000A54A4">
          <w:pPr>
            <w:pBdr>
              <w:top w:val="nil"/>
              <w:left w:val="nil"/>
              <w:bottom w:val="nil"/>
              <w:right w:val="nil"/>
              <w:between w:val="nil"/>
            </w:pBdr>
            <w:tabs>
              <w:tab w:val="center" w:pos="4419"/>
              <w:tab w:val="right" w:pos="8838"/>
            </w:tabs>
            <w:jc w:val="center"/>
            <w:rPr>
              <w:rFonts w:ascii="Arial" w:eastAsia="Arial" w:hAnsi="Arial" w:cs="Arial"/>
              <w:color w:val="000000"/>
              <w:sz w:val="20"/>
              <w:szCs w:val="20"/>
            </w:rPr>
          </w:pPr>
          <w:r>
            <w:rPr>
              <w:noProof/>
            </w:rPr>
            <w:drawing>
              <wp:anchor distT="0" distB="0" distL="114300" distR="114300" simplePos="0" relativeHeight="251659264" behindDoc="0" locked="0" layoutInCell="1" hidden="0" allowOverlap="1" wp14:anchorId="5E0E8A44" wp14:editId="6EDB457E">
                <wp:simplePos x="0" y="0"/>
                <wp:positionH relativeFrom="column">
                  <wp:posOffset>783590</wp:posOffset>
                </wp:positionH>
                <wp:positionV relativeFrom="paragraph">
                  <wp:posOffset>15875</wp:posOffset>
                </wp:positionV>
                <wp:extent cx="612775" cy="857885"/>
                <wp:effectExtent l="0" t="0" r="0" b="0"/>
                <wp:wrapNone/>
                <wp:docPr id="3" name="image2.jpg" descr="No hay texto alternativo automático disponible."/>
                <wp:cNvGraphicFramePr/>
                <a:graphic xmlns:a="http://schemas.openxmlformats.org/drawingml/2006/main">
                  <a:graphicData uri="http://schemas.openxmlformats.org/drawingml/2006/picture">
                    <pic:pic xmlns:pic="http://schemas.openxmlformats.org/drawingml/2006/picture">
                      <pic:nvPicPr>
                        <pic:cNvPr id="0" name="image2.jpg" descr="No hay texto alternativo automático disponible."/>
                        <pic:cNvPicPr preferRelativeResize="0"/>
                      </pic:nvPicPr>
                      <pic:blipFill>
                        <a:blip r:embed="rId1"/>
                        <a:srcRect/>
                        <a:stretch>
                          <a:fillRect/>
                        </a:stretch>
                      </pic:blipFill>
                      <pic:spPr>
                        <a:xfrm>
                          <a:off x="0" y="0"/>
                          <a:ext cx="612775" cy="85788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D05D71A" wp14:editId="1419E2AE">
                <wp:simplePos x="0" y="0"/>
                <wp:positionH relativeFrom="column">
                  <wp:posOffset>-33018</wp:posOffset>
                </wp:positionH>
                <wp:positionV relativeFrom="paragraph">
                  <wp:posOffset>15875</wp:posOffset>
                </wp:positionV>
                <wp:extent cx="812800" cy="897255"/>
                <wp:effectExtent l="0" t="0" r="0" b="0"/>
                <wp:wrapNone/>
                <wp:docPr id="4" name="image1.jpg" descr="Logo Colegio Santa Marìa 1.JPG"/>
                <wp:cNvGraphicFramePr/>
                <a:graphic xmlns:a="http://schemas.openxmlformats.org/drawingml/2006/main">
                  <a:graphicData uri="http://schemas.openxmlformats.org/drawingml/2006/picture">
                    <pic:pic xmlns:pic="http://schemas.openxmlformats.org/drawingml/2006/picture">
                      <pic:nvPicPr>
                        <pic:cNvPr id="0" name="image1.jpg" descr="Logo Colegio Santa Marìa 1.JPG"/>
                        <pic:cNvPicPr preferRelativeResize="0"/>
                      </pic:nvPicPr>
                      <pic:blipFill>
                        <a:blip r:embed="rId2"/>
                        <a:srcRect/>
                        <a:stretch>
                          <a:fillRect/>
                        </a:stretch>
                      </pic:blipFill>
                      <pic:spPr>
                        <a:xfrm>
                          <a:off x="0" y="0"/>
                          <a:ext cx="812800" cy="897255"/>
                        </a:xfrm>
                        <a:prstGeom prst="rect">
                          <a:avLst/>
                        </a:prstGeom>
                        <a:ln/>
                      </pic:spPr>
                    </pic:pic>
                  </a:graphicData>
                </a:graphic>
              </wp:anchor>
            </w:drawing>
          </w:r>
        </w:p>
      </w:tc>
      <w:tc>
        <w:tcPr>
          <w:tcW w:w="5235" w:type="dxa"/>
          <w:vMerge w:val="restart"/>
          <w:shd w:val="clear" w:color="auto" w:fill="auto"/>
          <w:vAlign w:val="center"/>
        </w:tcPr>
        <w:p w14:paraId="7A416C6C"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COLEGIO </w:t>
          </w:r>
        </w:p>
        <w:p w14:paraId="3AE9672B"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TÉCNICO COMERCIAL </w:t>
          </w:r>
        </w:p>
        <w:p w14:paraId="2727A0E2"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DIOCESANO SANTA MARÍA</w:t>
          </w:r>
        </w:p>
        <w:p w14:paraId="3653C3C9" w14:textId="77777777" w:rsidR="000A54A4" w:rsidRDefault="000A54A4" w:rsidP="000A54A4">
          <w:pPr>
            <w:pBdr>
              <w:top w:val="nil"/>
              <w:left w:val="nil"/>
              <w:bottom w:val="nil"/>
              <w:right w:val="nil"/>
              <w:between w:val="nil"/>
            </w:pBdr>
            <w:tabs>
              <w:tab w:val="center" w:pos="4419"/>
              <w:tab w:val="right" w:pos="8838"/>
            </w:tabs>
            <w:jc w:val="center"/>
            <w:rPr>
              <w:rFonts w:ascii="Arial" w:eastAsia="Arial" w:hAnsi="Arial" w:cs="Arial"/>
              <w:color w:val="000000"/>
            </w:rPr>
          </w:pPr>
          <w:r>
            <w:rPr>
              <w:rFonts w:ascii="Times New Roman" w:eastAsia="Times New Roman" w:hAnsi="Times New Roman" w:cs="Times New Roman"/>
              <w:b/>
              <w:color w:val="000000"/>
              <w:sz w:val="18"/>
              <w:szCs w:val="18"/>
            </w:rPr>
            <w:t xml:space="preserve">“FORMANDO PERSONAS CRISTIANAS, </w:t>
          </w:r>
          <w:r>
            <w:rPr>
              <w:rFonts w:ascii="Times New Roman" w:eastAsia="Times New Roman" w:hAnsi="Times New Roman" w:cs="Times New Roman"/>
              <w:b/>
              <w:sz w:val="18"/>
              <w:szCs w:val="18"/>
            </w:rPr>
            <w:t xml:space="preserve">LÍDERES, </w:t>
          </w:r>
          <w:r>
            <w:rPr>
              <w:rFonts w:ascii="Times New Roman" w:eastAsia="Times New Roman" w:hAnsi="Times New Roman" w:cs="Times New Roman"/>
              <w:b/>
              <w:color w:val="000000"/>
              <w:sz w:val="18"/>
              <w:szCs w:val="18"/>
            </w:rPr>
            <w:t xml:space="preserve"> CONSTRUCTORAS DE PAZ”</w:t>
          </w:r>
          <w:r>
            <w:rPr>
              <w:rFonts w:ascii="Arial" w:eastAsia="Arial" w:hAnsi="Arial" w:cs="Arial"/>
              <w:b/>
              <w:color w:val="000000"/>
              <w:sz w:val="28"/>
              <w:szCs w:val="28"/>
            </w:rPr>
            <w:t xml:space="preserve"> </w:t>
          </w:r>
        </w:p>
      </w:tc>
      <w:tc>
        <w:tcPr>
          <w:tcW w:w="3530" w:type="dxa"/>
          <w:gridSpan w:val="2"/>
          <w:shd w:val="clear" w:color="auto" w:fill="auto"/>
          <w:vAlign w:val="center"/>
        </w:tcPr>
        <w:p w14:paraId="468ACD03" w14:textId="77777777" w:rsidR="000A54A4" w:rsidRDefault="000A54A4" w:rsidP="000A54A4">
          <w:pPr>
            <w:jc w:val="center"/>
            <w:rPr>
              <w:rFonts w:ascii="Times New Roman" w:eastAsia="Times New Roman" w:hAnsi="Times New Roman" w:cs="Times New Roman"/>
              <w:b/>
              <w:sz w:val="28"/>
              <w:szCs w:val="28"/>
            </w:rPr>
          </w:pPr>
          <w:r>
            <w:rPr>
              <w:rFonts w:ascii="Times New Roman" w:eastAsia="Times New Roman" w:hAnsi="Times New Roman" w:cs="Times New Roman"/>
              <w:b/>
            </w:rPr>
            <w:t xml:space="preserve">Educación física </w:t>
          </w:r>
        </w:p>
      </w:tc>
    </w:tr>
    <w:tr w:rsidR="000A54A4" w14:paraId="7F24735F" w14:textId="77777777" w:rsidTr="00EC0BD3">
      <w:trPr>
        <w:trHeight w:val="227"/>
        <w:jc w:val="center"/>
      </w:trPr>
      <w:tc>
        <w:tcPr>
          <w:tcW w:w="2405" w:type="dxa"/>
          <w:vMerge/>
          <w:shd w:val="clear" w:color="auto" w:fill="auto"/>
          <w:vAlign w:val="center"/>
        </w:tcPr>
        <w:p w14:paraId="36F774C4" w14:textId="77777777" w:rsidR="000A54A4" w:rsidRDefault="000A54A4" w:rsidP="000A54A4">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5235" w:type="dxa"/>
          <w:vMerge/>
          <w:shd w:val="clear" w:color="auto" w:fill="auto"/>
          <w:vAlign w:val="center"/>
        </w:tcPr>
        <w:p w14:paraId="4E474331" w14:textId="77777777" w:rsidR="000A54A4" w:rsidRDefault="000A54A4" w:rsidP="000A54A4">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975" w:type="dxa"/>
          <w:shd w:val="clear" w:color="auto" w:fill="auto"/>
          <w:vAlign w:val="center"/>
        </w:tcPr>
        <w:p w14:paraId="1EE98D4A"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Fecha de aprobación </w:t>
          </w:r>
        </w:p>
        <w:p w14:paraId="00DE053C"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21 octubre 2020</w:t>
          </w:r>
        </w:p>
      </w:tc>
      <w:tc>
        <w:tcPr>
          <w:tcW w:w="1555" w:type="dxa"/>
          <w:shd w:val="clear" w:color="auto" w:fill="auto"/>
          <w:vAlign w:val="center"/>
        </w:tcPr>
        <w:p w14:paraId="607B8EDC"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Versión:</w:t>
          </w:r>
          <w:r>
            <w:rPr>
              <w:rFonts w:ascii="Times New Roman" w:eastAsia="Times New Roman" w:hAnsi="Times New Roman" w:cs="Times New Roman"/>
              <w:color w:val="000000"/>
              <w:sz w:val="20"/>
              <w:szCs w:val="20"/>
            </w:rPr>
            <w:t xml:space="preserve"> 4</w:t>
          </w:r>
        </w:p>
      </w:tc>
    </w:tr>
    <w:tr w:rsidR="000A54A4" w14:paraId="3322EDEE" w14:textId="77777777" w:rsidTr="00EC0BD3">
      <w:trPr>
        <w:trHeight w:val="871"/>
        <w:jc w:val="center"/>
      </w:trPr>
      <w:tc>
        <w:tcPr>
          <w:tcW w:w="2405" w:type="dxa"/>
          <w:vMerge/>
          <w:shd w:val="clear" w:color="auto" w:fill="auto"/>
          <w:vAlign w:val="center"/>
        </w:tcPr>
        <w:p w14:paraId="346B0CEE" w14:textId="77777777" w:rsidR="000A54A4" w:rsidRDefault="000A54A4" w:rsidP="000A54A4">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35" w:type="dxa"/>
          <w:vMerge/>
          <w:shd w:val="clear" w:color="auto" w:fill="auto"/>
          <w:vAlign w:val="center"/>
        </w:tcPr>
        <w:p w14:paraId="09DBE566" w14:textId="77777777" w:rsidR="000A54A4" w:rsidRDefault="000A54A4" w:rsidP="000A54A4">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975" w:type="dxa"/>
          <w:shd w:val="clear" w:color="auto" w:fill="auto"/>
          <w:vAlign w:val="center"/>
        </w:tcPr>
        <w:p w14:paraId="53FC32D9"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Licencia de Funcionamiento</w:t>
          </w:r>
        </w:p>
        <w:p w14:paraId="0D37A2E6"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Resolución No. 0718 del 26 de mayo de 2011</w:t>
          </w:r>
        </w:p>
      </w:tc>
      <w:tc>
        <w:tcPr>
          <w:tcW w:w="1555" w:type="dxa"/>
          <w:shd w:val="clear" w:color="auto" w:fill="auto"/>
          <w:vAlign w:val="center"/>
        </w:tcPr>
        <w:p w14:paraId="2A7112E5"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Página</w:t>
          </w:r>
        </w:p>
        <w:p w14:paraId="4EEE9DA7" w14:textId="77777777" w:rsidR="000A54A4" w:rsidRDefault="000A54A4" w:rsidP="000A54A4">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color w:val="000000"/>
            </w:rPr>
            <w:fldChar w:fldCharType="begin"/>
          </w:r>
          <w:r>
            <w:rPr>
              <w:color w:val="000000"/>
            </w:rPr>
            <w:instrText>NUMPAGES</w:instrText>
          </w:r>
          <w:r>
            <w:rPr>
              <w:color w:val="000000"/>
            </w:rPr>
            <w:fldChar w:fldCharType="separate"/>
          </w:r>
          <w:r>
            <w:rPr>
              <w:noProof/>
              <w:color w:val="000000"/>
            </w:rPr>
            <w:t>1</w:t>
          </w:r>
          <w:r>
            <w:rPr>
              <w:color w:val="000000"/>
            </w:rPr>
            <w:fldChar w:fldCharType="end"/>
          </w:r>
        </w:p>
      </w:tc>
    </w:tr>
  </w:tbl>
  <w:p w14:paraId="74A5EB09" w14:textId="77777777" w:rsidR="000A54A4" w:rsidRPr="000A54A4" w:rsidRDefault="000A54A4">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EDB8" w14:textId="77777777" w:rsidR="001A1839" w:rsidRDefault="001A1839">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3C3B" w14:textId="77777777" w:rsidR="001A1839" w:rsidRDefault="001A183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1DDFA88F" w14:textId="77777777" w:rsidR="001A1839" w:rsidRDefault="001A1839">
    <w:pPr>
      <w:pBdr>
        <w:top w:val="nil"/>
        <w:left w:val="nil"/>
        <w:bottom w:val="nil"/>
        <w:right w:val="nil"/>
        <w:between w:val="nil"/>
      </w:pBdr>
      <w:tabs>
        <w:tab w:val="center" w:pos="4419"/>
        <w:tab w:val="right" w:pos="88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E0A6" w14:textId="77777777" w:rsidR="001A1839" w:rsidRDefault="001A1839">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A7A59"/>
    <w:multiLevelType w:val="hybridMultilevel"/>
    <w:tmpl w:val="E38856CC"/>
    <w:lvl w:ilvl="0" w:tplc="246210B2">
      <w:start w:val="1"/>
      <w:numFmt w:val="decimal"/>
      <w:lvlText w:val="%1."/>
      <w:lvlJc w:val="left"/>
      <w:pPr>
        <w:ind w:left="407" w:hanging="234"/>
      </w:pPr>
      <w:rPr>
        <w:rFonts w:ascii="Arial" w:eastAsia="Arial" w:hAnsi="Arial" w:cs="Arial" w:hint="default"/>
        <w:b/>
        <w:bCs/>
        <w:i w:val="0"/>
        <w:iCs w:val="0"/>
        <w:color w:val="1A3357"/>
        <w:spacing w:val="0"/>
        <w:w w:val="100"/>
        <w:sz w:val="21"/>
        <w:szCs w:val="21"/>
        <w:lang w:val="es-ES" w:eastAsia="en-US" w:bidi="ar-SA"/>
      </w:rPr>
    </w:lvl>
    <w:lvl w:ilvl="1" w:tplc="F042D058">
      <w:start w:val="1"/>
      <w:numFmt w:val="lowerLetter"/>
      <w:lvlText w:val="%2)"/>
      <w:lvlJc w:val="left"/>
      <w:pPr>
        <w:ind w:left="687" w:hanging="234"/>
      </w:pPr>
      <w:rPr>
        <w:rFonts w:ascii="Arial MT" w:eastAsia="Arial MT" w:hAnsi="Arial MT" w:cs="Arial MT" w:hint="default"/>
        <w:b w:val="0"/>
        <w:bCs w:val="0"/>
        <w:i w:val="0"/>
        <w:iCs w:val="0"/>
        <w:spacing w:val="0"/>
        <w:w w:val="100"/>
        <w:sz w:val="20"/>
        <w:szCs w:val="20"/>
        <w:lang w:val="es-ES" w:eastAsia="en-US" w:bidi="ar-SA"/>
      </w:rPr>
    </w:lvl>
    <w:lvl w:ilvl="2" w:tplc="6BB205C2">
      <w:numFmt w:val="bullet"/>
      <w:lvlText w:val="•"/>
      <w:lvlJc w:val="left"/>
      <w:pPr>
        <w:ind w:left="1724" w:hanging="234"/>
      </w:pPr>
      <w:rPr>
        <w:rFonts w:hint="default"/>
        <w:lang w:val="es-ES" w:eastAsia="en-US" w:bidi="ar-SA"/>
      </w:rPr>
    </w:lvl>
    <w:lvl w:ilvl="3" w:tplc="3FC4C834">
      <w:numFmt w:val="bullet"/>
      <w:lvlText w:val="•"/>
      <w:lvlJc w:val="left"/>
      <w:pPr>
        <w:ind w:left="2768" w:hanging="234"/>
      </w:pPr>
      <w:rPr>
        <w:rFonts w:hint="default"/>
        <w:lang w:val="es-ES" w:eastAsia="en-US" w:bidi="ar-SA"/>
      </w:rPr>
    </w:lvl>
    <w:lvl w:ilvl="4" w:tplc="EE0E4CF8">
      <w:numFmt w:val="bullet"/>
      <w:lvlText w:val="•"/>
      <w:lvlJc w:val="left"/>
      <w:pPr>
        <w:ind w:left="3813" w:hanging="234"/>
      </w:pPr>
      <w:rPr>
        <w:rFonts w:hint="default"/>
        <w:lang w:val="es-ES" w:eastAsia="en-US" w:bidi="ar-SA"/>
      </w:rPr>
    </w:lvl>
    <w:lvl w:ilvl="5" w:tplc="401251E2">
      <w:numFmt w:val="bullet"/>
      <w:lvlText w:val="•"/>
      <w:lvlJc w:val="left"/>
      <w:pPr>
        <w:ind w:left="4857" w:hanging="234"/>
      </w:pPr>
      <w:rPr>
        <w:rFonts w:hint="default"/>
        <w:lang w:val="es-ES" w:eastAsia="en-US" w:bidi="ar-SA"/>
      </w:rPr>
    </w:lvl>
    <w:lvl w:ilvl="6" w:tplc="CCF802C4">
      <w:numFmt w:val="bullet"/>
      <w:lvlText w:val="•"/>
      <w:lvlJc w:val="left"/>
      <w:pPr>
        <w:ind w:left="5902" w:hanging="234"/>
      </w:pPr>
      <w:rPr>
        <w:rFonts w:hint="default"/>
        <w:lang w:val="es-ES" w:eastAsia="en-US" w:bidi="ar-SA"/>
      </w:rPr>
    </w:lvl>
    <w:lvl w:ilvl="7" w:tplc="6CB00FFC">
      <w:numFmt w:val="bullet"/>
      <w:lvlText w:val="•"/>
      <w:lvlJc w:val="left"/>
      <w:pPr>
        <w:ind w:left="6946" w:hanging="234"/>
      </w:pPr>
      <w:rPr>
        <w:rFonts w:hint="default"/>
        <w:lang w:val="es-ES" w:eastAsia="en-US" w:bidi="ar-SA"/>
      </w:rPr>
    </w:lvl>
    <w:lvl w:ilvl="8" w:tplc="B96E5194">
      <w:numFmt w:val="bullet"/>
      <w:lvlText w:val="•"/>
      <w:lvlJc w:val="left"/>
      <w:pPr>
        <w:ind w:left="7991" w:hanging="234"/>
      </w:pPr>
      <w:rPr>
        <w:rFonts w:hint="default"/>
        <w:lang w:val="es-ES" w:eastAsia="en-US" w:bidi="ar-SA"/>
      </w:rPr>
    </w:lvl>
  </w:abstractNum>
  <w:abstractNum w:abstractNumId="1" w15:restartNumberingAfterBreak="0">
    <w:nsid w:val="67FB5B0C"/>
    <w:multiLevelType w:val="hybridMultilevel"/>
    <w:tmpl w:val="3F306674"/>
    <w:lvl w:ilvl="0" w:tplc="D1AE8548">
      <w:numFmt w:val="bullet"/>
      <w:lvlText w:val="•"/>
      <w:lvlJc w:val="left"/>
      <w:pPr>
        <w:ind w:left="120" w:hanging="120"/>
      </w:pPr>
      <w:rPr>
        <w:rFonts w:ascii="Arial MT" w:eastAsia="Arial MT" w:hAnsi="Arial MT" w:cs="Arial MT" w:hint="default"/>
        <w:b w:val="0"/>
        <w:bCs w:val="0"/>
        <w:i w:val="0"/>
        <w:iCs w:val="0"/>
        <w:color w:val="212121"/>
        <w:spacing w:val="0"/>
        <w:w w:val="100"/>
        <w:sz w:val="19"/>
        <w:szCs w:val="19"/>
        <w:lang w:val="es-ES" w:eastAsia="en-US" w:bidi="ar-SA"/>
      </w:rPr>
    </w:lvl>
    <w:lvl w:ilvl="1" w:tplc="8ED043CC">
      <w:numFmt w:val="bullet"/>
      <w:lvlText w:val="•"/>
      <w:lvlJc w:val="left"/>
      <w:pPr>
        <w:ind w:left="1476" w:hanging="120"/>
      </w:pPr>
      <w:rPr>
        <w:rFonts w:hint="default"/>
        <w:lang w:val="es-ES" w:eastAsia="en-US" w:bidi="ar-SA"/>
      </w:rPr>
    </w:lvl>
    <w:lvl w:ilvl="2" w:tplc="6E761E88">
      <w:numFmt w:val="bullet"/>
      <w:lvlText w:val="•"/>
      <w:lvlJc w:val="left"/>
      <w:pPr>
        <w:ind w:left="2432" w:hanging="120"/>
      </w:pPr>
      <w:rPr>
        <w:rFonts w:hint="default"/>
        <w:lang w:val="es-ES" w:eastAsia="en-US" w:bidi="ar-SA"/>
      </w:rPr>
    </w:lvl>
    <w:lvl w:ilvl="3" w:tplc="AB44C340">
      <w:numFmt w:val="bullet"/>
      <w:lvlText w:val="•"/>
      <w:lvlJc w:val="left"/>
      <w:pPr>
        <w:ind w:left="3388" w:hanging="120"/>
      </w:pPr>
      <w:rPr>
        <w:rFonts w:hint="default"/>
        <w:lang w:val="es-ES" w:eastAsia="en-US" w:bidi="ar-SA"/>
      </w:rPr>
    </w:lvl>
    <w:lvl w:ilvl="4" w:tplc="E3B66EAE">
      <w:numFmt w:val="bullet"/>
      <w:lvlText w:val="•"/>
      <w:lvlJc w:val="left"/>
      <w:pPr>
        <w:ind w:left="4344" w:hanging="120"/>
      </w:pPr>
      <w:rPr>
        <w:rFonts w:hint="default"/>
        <w:lang w:val="es-ES" w:eastAsia="en-US" w:bidi="ar-SA"/>
      </w:rPr>
    </w:lvl>
    <w:lvl w:ilvl="5" w:tplc="66B4863C">
      <w:numFmt w:val="bullet"/>
      <w:lvlText w:val="•"/>
      <w:lvlJc w:val="left"/>
      <w:pPr>
        <w:ind w:left="5300" w:hanging="120"/>
      </w:pPr>
      <w:rPr>
        <w:rFonts w:hint="default"/>
        <w:lang w:val="es-ES" w:eastAsia="en-US" w:bidi="ar-SA"/>
      </w:rPr>
    </w:lvl>
    <w:lvl w:ilvl="6" w:tplc="5596D618">
      <w:numFmt w:val="bullet"/>
      <w:lvlText w:val="•"/>
      <w:lvlJc w:val="left"/>
      <w:pPr>
        <w:ind w:left="6256" w:hanging="120"/>
      </w:pPr>
      <w:rPr>
        <w:rFonts w:hint="default"/>
        <w:lang w:val="es-ES" w:eastAsia="en-US" w:bidi="ar-SA"/>
      </w:rPr>
    </w:lvl>
    <w:lvl w:ilvl="7" w:tplc="EF424CB4">
      <w:numFmt w:val="bullet"/>
      <w:lvlText w:val="•"/>
      <w:lvlJc w:val="left"/>
      <w:pPr>
        <w:ind w:left="7212" w:hanging="120"/>
      </w:pPr>
      <w:rPr>
        <w:rFonts w:hint="default"/>
        <w:lang w:val="es-ES" w:eastAsia="en-US" w:bidi="ar-SA"/>
      </w:rPr>
    </w:lvl>
    <w:lvl w:ilvl="8" w:tplc="EBC8107C">
      <w:numFmt w:val="bullet"/>
      <w:lvlText w:val="•"/>
      <w:lvlJc w:val="left"/>
      <w:pPr>
        <w:ind w:left="8168" w:hanging="120"/>
      </w:pPr>
      <w:rPr>
        <w:rFonts w:hint="default"/>
        <w:lang w:val="es-ES" w:eastAsia="en-US" w:bidi="ar-SA"/>
      </w:rPr>
    </w:lvl>
  </w:abstractNum>
  <w:abstractNum w:abstractNumId="2" w15:restartNumberingAfterBreak="0">
    <w:nsid w:val="6B1C53DC"/>
    <w:multiLevelType w:val="hybridMultilevel"/>
    <w:tmpl w:val="49FE13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C1E4C05"/>
    <w:multiLevelType w:val="hybridMultilevel"/>
    <w:tmpl w:val="1FE4D8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2837646">
    <w:abstractNumId w:val="0"/>
  </w:num>
  <w:num w:numId="2" w16cid:durableId="398750591">
    <w:abstractNumId w:val="2"/>
  </w:num>
  <w:num w:numId="3" w16cid:durableId="1038045430">
    <w:abstractNumId w:val="1"/>
  </w:num>
  <w:num w:numId="4" w16cid:durableId="732703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839"/>
    <w:rsid w:val="00014D14"/>
    <w:rsid w:val="000A54A4"/>
    <w:rsid w:val="001A1839"/>
    <w:rsid w:val="001E4785"/>
    <w:rsid w:val="00346085"/>
    <w:rsid w:val="003867C9"/>
    <w:rsid w:val="00783E1F"/>
    <w:rsid w:val="008556A8"/>
    <w:rsid w:val="00EA5856"/>
    <w:rsid w:val="00EB0A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E0CC"/>
  <w15:docId w15:val="{1F926A9C-826E-4A97-925A-CD82B605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2F3A16"/>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1"/>
    <w:qFormat/>
    <w:rsid w:val="000A54A4"/>
    <w:pPr>
      <w:widowControl w:val="0"/>
      <w:autoSpaceDE w:val="0"/>
      <w:autoSpaceDN w:val="0"/>
    </w:pPr>
    <w:rPr>
      <w:rFonts w:ascii="Arial MT" w:eastAsia="Arial MT" w:hAnsi="Arial MT" w:cs="Arial MT"/>
      <w:sz w:val="21"/>
      <w:szCs w:val="21"/>
      <w:lang w:eastAsia="en-US"/>
    </w:rPr>
  </w:style>
  <w:style w:type="character" w:customStyle="1" w:styleId="TextoindependienteCar">
    <w:name w:val="Texto independiente Car"/>
    <w:basedOn w:val="Fuentedeprrafopredeter"/>
    <w:link w:val="Textoindependiente"/>
    <w:uiPriority w:val="1"/>
    <w:rsid w:val="000A54A4"/>
    <w:rPr>
      <w:rFonts w:ascii="Arial MT" w:eastAsia="Arial MT" w:hAnsi="Arial MT" w:cs="Arial MT"/>
      <w:sz w:val="21"/>
      <w:szCs w:val="21"/>
      <w:lang w:eastAsia="en-US"/>
    </w:rPr>
  </w:style>
  <w:style w:type="paragraph" w:styleId="Prrafodelista">
    <w:name w:val="List Paragraph"/>
    <w:basedOn w:val="Normal"/>
    <w:uiPriority w:val="1"/>
    <w:qFormat/>
    <w:rsid w:val="000A54A4"/>
    <w:pPr>
      <w:widowControl w:val="0"/>
      <w:autoSpaceDE w:val="0"/>
      <w:autoSpaceDN w:val="0"/>
      <w:spacing w:before="30"/>
      <w:ind w:left="686" w:hanging="233"/>
    </w:pPr>
    <w:rPr>
      <w:rFonts w:ascii="Arial MT" w:eastAsia="Arial MT" w:hAnsi="Arial MT" w:cs="Arial MT"/>
      <w:lang w:eastAsia="en-US"/>
    </w:rPr>
  </w:style>
  <w:style w:type="paragraph" w:styleId="Sinespaciado">
    <w:name w:val="No Spacing"/>
    <w:uiPriority w:val="1"/>
    <w:qFormat/>
    <w:rsid w:val="000A54A4"/>
  </w:style>
  <w:style w:type="paragraph" w:styleId="Encabezado">
    <w:name w:val="header"/>
    <w:basedOn w:val="Normal"/>
    <w:link w:val="EncabezadoCar"/>
    <w:uiPriority w:val="99"/>
    <w:unhideWhenUsed/>
    <w:rsid w:val="000A54A4"/>
    <w:pPr>
      <w:tabs>
        <w:tab w:val="center" w:pos="4419"/>
        <w:tab w:val="right" w:pos="8838"/>
      </w:tabs>
    </w:pPr>
  </w:style>
  <w:style w:type="character" w:customStyle="1" w:styleId="EncabezadoCar">
    <w:name w:val="Encabezado Car"/>
    <w:basedOn w:val="Fuentedeprrafopredeter"/>
    <w:link w:val="Encabezado"/>
    <w:uiPriority w:val="99"/>
    <w:rsid w:val="000A54A4"/>
  </w:style>
  <w:style w:type="paragraph" w:styleId="Piedepgina">
    <w:name w:val="footer"/>
    <w:basedOn w:val="Normal"/>
    <w:link w:val="PiedepginaCar"/>
    <w:uiPriority w:val="99"/>
    <w:unhideWhenUsed/>
    <w:rsid w:val="000A54A4"/>
    <w:pPr>
      <w:tabs>
        <w:tab w:val="center" w:pos="4419"/>
        <w:tab w:val="right" w:pos="8838"/>
      </w:tabs>
    </w:pPr>
  </w:style>
  <w:style w:type="character" w:customStyle="1" w:styleId="PiedepginaCar">
    <w:name w:val="Pie de página Car"/>
    <w:basedOn w:val="Fuentedeprrafopredeter"/>
    <w:link w:val="Piedepgina"/>
    <w:uiPriority w:val="99"/>
    <w:rsid w:val="000A5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680712">
      <w:bodyDiv w:val="1"/>
      <w:marLeft w:val="0"/>
      <w:marRight w:val="0"/>
      <w:marTop w:val="0"/>
      <w:marBottom w:val="0"/>
      <w:divBdr>
        <w:top w:val="none" w:sz="0" w:space="0" w:color="auto"/>
        <w:left w:val="none" w:sz="0" w:space="0" w:color="auto"/>
        <w:bottom w:val="none" w:sz="0" w:space="0" w:color="auto"/>
        <w:right w:val="none" w:sz="0" w:space="0" w:color="auto"/>
      </w:divBdr>
    </w:div>
    <w:div w:id="2030448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4VQ9uy/bsmel5SbkLVZJ4SJEw==">CgMxLjAyCGguZ2pkZ3hzOAByITFsQktHcXhELTJLY1hYbGhET0I3bjRDSC10Vkw2R1RyMw==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1699</Words>
  <Characters>9350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DJ TAVO COLOMBIA</cp:lastModifiedBy>
  <cp:revision>4</cp:revision>
  <dcterms:created xsi:type="dcterms:W3CDTF">2025-01-27T21:59:00Z</dcterms:created>
  <dcterms:modified xsi:type="dcterms:W3CDTF">2026-07-15T12:02:00Z</dcterms:modified>
</cp:coreProperties>
</file>